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afterLines="100" w:line="560" w:lineRule="exact"/>
        <w:jc w:val="center"/>
        <w:rPr>
          <w:rFonts w:ascii="方正小标宋简体" w:eastAsia="方正小标宋简体"/>
          <w:sz w:val="44"/>
          <w:szCs w:val="44"/>
        </w:rPr>
      </w:pPr>
      <w:r>
        <w:rPr>
          <w:rFonts w:hint="eastAsia" w:ascii="方正小标宋简体" w:eastAsia="方正小标宋简体"/>
          <w:sz w:val="44"/>
          <w:szCs w:val="44"/>
        </w:rPr>
        <w:t>语言文化学院网络平台管理办法</w:t>
      </w:r>
    </w:p>
    <w:p>
      <w:pPr>
        <w:spacing w:after="0" w:line="560" w:lineRule="exact"/>
        <w:jc w:val="center"/>
        <w:rPr>
          <w:rFonts w:ascii="仿宋" w:hAnsi="仿宋" w:eastAsia="仿宋"/>
          <w:sz w:val="32"/>
          <w:szCs w:val="32"/>
        </w:rPr>
      </w:pPr>
    </w:p>
    <w:p>
      <w:pPr>
        <w:spacing w:before="120" w:beforeLines="50" w:after="120" w:afterLines="50" w:line="560" w:lineRule="exact"/>
        <w:jc w:val="center"/>
        <w:rPr>
          <w:rFonts w:ascii="黑体" w:hAnsi="黑体" w:eastAsia="黑体"/>
          <w:sz w:val="32"/>
          <w:szCs w:val="32"/>
        </w:rPr>
      </w:pPr>
      <w:r>
        <w:rPr>
          <w:rFonts w:hint="eastAsia" w:ascii="黑体" w:hAnsi="黑体" w:eastAsia="黑体"/>
          <w:sz w:val="32"/>
          <w:szCs w:val="32"/>
        </w:rPr>
        <w:t>第一章  总则</w:t>
      </w:r>
    </w:p>
    <w:p>
      <w:pPr>
        <w:pStyle w:val="10"/>
        <w:shd w:val="clear" w:color="auto" w:fill="FFFFFF"/>
        <w:spacing w:before="0" w:beforeAutospacing="0" w:after="0" w:afterAutospacing="0" w:line="560" w:lineRule="exact"/>
        <w:ind w:firstLine="634"/>
        <w:jc w:val="both"/>
        <w:textAlignment w:val="baseline"/>
        <w:rPr>
          <w:rFonts w:ascii="仿宋" w:hAnsi="仿宋" w:eastAsia="仿宋" w:cs="Tahoma"/>
          <w:sz w:val="32"/>
          <w:szCs w:val="32"/>
        </w:rPr>
      </w:pPr>
      <w:r>
        <w:rPr>
          <w:rFonts w:hint="eastAsia" w:ascii="仿宋" w:hAnsi="仿宋" w:eastAsia="仿宋" w:cs="Tahoma"/>
          <w:b/>
          <w:sz w:val="32"/>
          <w:szCs w:val="32"/>
        </w:rPr>
        <w:t>第一条</w:t>
      </w:r>
      <w:r>
        <w:rPr>
          <w:rFonts w:hint="eastAsia" w:ascii="仿宋" w:hAnsi="仿宋" w:eastAsia="仿宋" w:cs="Tahoma"/>
          <w:sz w:val="32"/>
          <w:szCs w:val="32"/>
        </w:rPr>
        <w:t>　为进一步加强和规范学院网络平台的建设与管理，增强学院网络平台的传播力、影响力和公信力，营造积极向上的网络文化氛围，根据《中共西北农林科技大学委员会意识形态工作责任制实施细则》（校党发〔2017〕65号）《西北农林科技大学网络安全管理办法（试行）》（校网教发〔2020〕338号）等精神，结合学院实际，特制定本办法。</w:t>
      </w:r>
    </w:p>
    <w:p>
      <w:pPr>
        <w:pStyle w:val="10"/>
        <w:shd w:val="clear" w:color="auto" w:fill="FFFFFF"/>
        <w:spacing w:before="0" w:beforeAutospacing="0" w:after="0" w:afterAutospacing="0" w:line="560" w:lineRule="exact"/>
        <w:ind w:firstLine="634"/>
        <w:jc w:val="both"/>
        <w:textAlignment w:val="baseline"/>
        <w:rPr>
          <w:rFonts w:ascii="仿宋" w:hAnsi="仿宋" w:eastAsia="仿宋" w:cs="Tahoma"/>
          <w:sz w:val="32"/>
          <w:szCs w:val="32"/>
        </w:rPr>
      </w:pPr>
      <w:r>
        <w:rPr>
          <w:rFonts w:hint="eastAsia" w:ascii="仿宋" w:hAnsi="仿宋" w:eastAsia="仿宋" w:cs="Tahoma"/>
          <w:b/>
          <w:sz w:val="32"/>
          <w:szCs w:val="32"/>
        </w:rPr>
        <w:t>第二条</w:t>
      </w:r>
      <w:r>
        <w:rPr>
          <w:rFonts w:hint="eastAsia" w:ascii="仿宋" w:hAnsi="仿宋" w:eastAsia="仿宋" w:cs="Tahoma"/>
          <w:sz w:val="32"/>
          <w:szCs w:val="32"/>
        </w:rPr>
        <w:t>　本办法所指的网络平台，是指以学院名义建设、认证的网络平台，包括但不限于网站、微博、微信公众号、QQ公众平台、短视频、视频直播帐号、微信群、QQ 群、易班、其他APP移动应用客户端等。</w:t>
      </w:r>
    </w:p>
    <w:p>
      <w:pPr>
        <w:spacing w:before="120" w:beforeLines="50" w:after="120" w:afterLines="50" w:line="560" w:lineRule="exact"/>
        <w:jc w:val="center"/>
        <w:rPr>
          <w:rFonts w:ascii="黑体" w:hAnsi="黑体" w:eastAsia="黑体"/>
          <w:sz w:val="32"/>
          <w:szCs w:val="32"/>
        </w:rPr>
      </w:pPr>
      <w:r>
        <w:rPr>
          <w:rFonts w:hint="eastAsia" w:ascii="黑体" w:hAnsi="黑体" w:eastAsia="黑体"/>
          <w:sz w:val="32"/>
          <w:szCs w:val="32"/>
        </w:rPr>
        <w:t>第二章  平台申请与管理</w:t>
      </w:r>
    </w:p>
    <w:p>
      <w:pPr>
        <w:pStyle w:val="10"/>
        <w:shd w:val="clear" w:color="auto" w:fill="FFFFFF"/>
        <w:spacing w:before="0" w:beforeAutospacing="0" w:after="0" w:afterAutospacing="0" w:line="560" w:lineRule="exact"/>
        <w:ind w:firstLine="634"/>
        <w:jc w:val="both"/>
        <w:textAlignment w:val="baseline"/>
        <w:rPr>
          <w:rFonts w:ascii="仿宋" w:hAnsi="仿宋" w:eastAsia="仿宋" w:cs="Tahoma"/>
          <w:sz w:val="32"/>
          <w:szCs w:val="32"/>
        </w:rPr>
      </w:pPr>
      <w:r>
        <w:rPr>
          <w:rFonts w:hint="eastAsia" w:ascii="仿宋" w:hAnsi="仿宋" w:eastAsia="仿宋" w:cs="Tahoma"/>
          <w:b/>
          <w:sz w:val="32"/>
          <w:szCs w:val="32"/>
        </w:rPr>
        <w:t>第三条</w:t>
      </w:r>
      <w:r>
        <w:rPr>
          <w:rFonts w:hint="eastAsia" w:ascii="仿宋" w:hAnsi="仿宋" w:eastAsia="仿宋" w:cs="Tahoma"/>
          <w:sz w:val="32"/>
          <w:szCs w:val="32"/>
        </w:rPr>
        <w:t xml:space="preserve">  开办网络平台应遵循“先审批后建设”的原则，事先报学院党委申请，经批准后方可建设。网络平台的建设与管理要严格按照“谁主办、谁主管、谁负责”的工作原则，严格遵守国家法律法规，遵守学校有关规章制度。任何组织或个人未经学院党委授权或许可，不得以学院名义开设网络平台，不得擅自使用院徽等相关标识作为网络平台标识，不得擅自变更或注销已审批通过的网络平台。以个人名义创建的网络平台，不得以“西农语言***”“语言学院***”“语言***”等学校、学院特征专属名词（中英文）命名运营。</w:t>
      </w:r>
    </w:p>
    <w:p>
      <w:pPr>
        <w:pStyle w:val="10"/>
        <w:shd w:val="clear" w:color="auto" w:fill="FFFFFF"/>
        <w:spacing w:before="0" w:beforeAutospacing="0" w:after="0" w:afterAutospacing="0" w:line="560" w:lineRule="exact"/>
        <w:ind w:firstLine="634"/>
        <w:jc w:val="both"/>
        <w:textAlignment w:val="baseline"/>
        <w:rPr>
          <w:rFonts w:ascii="仿宋" w:hAnsi="仿宋" w:eastAsia="仿宋" w:cs="Tahoma"/>
          <w:color w:val="000000" w:themeColor="text1"/>
          <w:sz w:val="32"/>
          <w:szCs w:val="32"/>
        </w:rPr>
      </w:pPr>
      <w:r>
        <w:rPr>
          <w:rFonts w:hint="eastAsia" w:ascii="仿宋" w:hAnsi="仿宋" w:eastAsia="仿宋" w:cs="Tahoma"/>
          <w:b/>
          <w:sz w:val="32"/>
          <w:szCs w:val="32"/>
        </w:rPr>
        <w:t>第四条</w:t>
      </w:r>
      <w:r>
        <w:rPr>
          <w:rFonts w:hint="eastAsia" w:ascii="仿宋" w:hAnsi="仿宋" w:eastAsia="仿宋" w:cs="Tahoma"/>
          <w:sz w:val="32"/>
          <w:szCs w:val="32"/>
        </w:rPr>
        <w:t xml:space="preserve"> </w:t>
      </w:r>
      <w:r>
        <w:rPr>
          <w:rFonts w:hint="eastAsia" w:ascii="仿宋" w:hAnsi="仿宋" w:eastAsia="仿宋" w:cs="Tahoma"/>
          <w:color w:val="000000" w:themeColor="text1"/>
          <w:sz w:val="32"/>
          <w:szCs w:val="32"/>
        </w:rPr>
        <w:t>师生以个人名义建立、主要用于工作交流、传播内容主要涉及学院事务的各类网络平台，实行网络平台创建者（群主、管理员）（以下简称“平台负责人”）负责制。凡未向学院党委报备或未经学院党委批准建立的各类网络平台，平台负责人对所发信息负全部法律责任。</w:t>
      </w:r>
    </w:p>
    <w:p>
      <w:pPr>
        <w:pStyle w:val="10"/>
        <w:shd w:val="clear" w:color="auto" w:fill="FFFFFF"/>
        <w:spacing w:before="0" w:beforeAutospacing="0" w:after="0" w:afterAutospacing="0" w:line="560" w:lineRule="exact"/>
        <w:ind w:firstLine="634"/>
        <w:jc w:val="both"/>
        <w:textAlignment w:val="baseline"/>
        <w:rPr>
          <w:rFonts w:ascii="仿宋" w:hAnsi="仿宋" w:eastAsia="仿宋" w:cs="Tahoma"/>
          <w:sz w:val="32"/>
          <w:szCs w:val="32"/>
        </w:rPr>
      </w:pPr>
      <w:r>
        <w:rPr>
          <w:rFonts w:hint="eastAsia" w:ascii="仿宋" w:hAnsi="仿宋" w:eastAsia="仿宋" w:cs="Tahoma"/>
          <w:b/>
          <w:sz w:val="32"/>
          <w:szCs w:val="32"/>
        </w:rPr>
        <w:t>第五条</w:t>
      </w:r>
      <w:r>
        <w:rPr>
          <w:rFonts w:hint="eastAsia" w:ascii="仿宋" w:hAnsi="仿宋" w:eastAsia="仿宋" w:cs="Tahoma"/>
          <w:sz w:val="32"/>
          <w:szCs w:val="32"/>
        </w:rPr>
        <w:t xml:space="preserve">  </w:t>
      </w:r>
      <w:r>
        <w:rPr>
          <w:rFonts w:hint="eastAsia" w:ascii="仿宋" w:hAnsi="仿宋" w:eastAsia="仿宋" w:cs="Tahoma"/>
          <w:color w:val="000000" w:themeColor="text1"/>
          <w:sz w:val="32"/>
          <w:szCs w:val="32"/>
        </w:rPr>
        <w:t>学院</w:t>
      </w:r>
      <w:r>
        <w:rPr>
          <w:rFonts w:hint="eastAsia" w:ascii="仿宋" w:hAnsi="仿宋" w:eastAsia="仿宋" w:cs="Tahoma"/>
          <w:sz w:val="32"/>
          <w:szCs w:val="32"/>
        </w:rPr>
        <w:t>党委书记、副书记为网络平台第一责任人，</w:t>
      </w:r>
      <w:r>
        <w:rPr>
          <w:rFonts w:hint="eastAsia" w:ascii="仿宋" w:hAnsi="仿宋" w:eastAsia="仿宋" w:cs="Tahoma"/>
          <w:color w:val="000000" w:themeColor="text1"/>
          <w:sz w:val="32"/>
          <w:szCs w:val="32"/>
        </w:rPr>
        <w:t>平台负责人</w:t>
      </w:r>
      <w:r>
        <w:rPr>
          <w:rFonts w:hint="eastAsia" w:ascii="仿宋" w:hAnsi="仿宋" w:eastAsia="仿宋" w:cs="Tahoma"/>
          <w:sz w:val="32"/>
          <w:szCs w:val="32"/>
        </w:rPr>
        <w:t>为直接责任人。</w:t>
      </w:r>
    </w:p>
    <w:p>
      <w:pPr>
        <w:pStyle w:val="10"/>
        <w:shd w:val="clear" w:color="auto" w:fill="FFFFFF"/>
        <w:spacing w:before="0" w:beforeAutospacing="0" w:after="0" w:afterAutospacing="0" w:line="560" w:lineRule="exact"/>
        <w:ind w:firstLine="634"/>
        <w:jc w:val="both"/>
        <w:textAlignment w:val="baseline"/>
        <w:rPr>
          <w:rFonts w:ascii="仿宋" w:hAnsi="仿宋" w:eastAsia="仿宋" w:cs="Tahoma"/>
          <w:sz w:val="32"/>
          <w:szCs w:val="32"/>
        </w:rPr>
      </w:pPr>
      <w:r>
        <w:rPr>
          <w:rFonts w:hint="eastAsia" w:ascii="仿宋" w:hAnsi="仿宋" w:eastAsia="仿宋" w:cs="Tahoma"/>
          <w:sz w:val="32"/>
          <w:szCs w:val="32"/>
        </w:rPr>
        <w:t>1.学院网站管理。学院领导根据业务工作分工负责网站相关栏目的建设工作，学院党政综合办公室负责信息的更新发布和日常管理维护等事宜。</w:t>
      </w:r>
    </w:p>
    <w:p>
      <w:pPr>
        <w:pStyle w:val="10"/>
        <w:shd w:val="clear" w:color="auto" w:fill="FFFFFF"/>
        <w:spacing w:before="0" w:beforeAutospacing="0" w:after="0" w:afterAutospacing="0" w:line="560" w:lineRule="exact"/>
        <w:ind w:firstLine="634"/>
        <w:jc w:val="both"/>
        <w:textAlignment w:val="baseline"/>
        <w:rPr>
          <w:rFonts w:ascii="仿宋" w:hAnsi="仿宋" w:eastAsia="仿宋" w:cs="Tahoma"/>
          <w:sz w:val="32"/>
          <w:szCs w:val="32"/>
        </w:rPr>
      </w:pPr>
      <w:r>
        <w:rPr>
          <w:rFonts w:hint="eastAsia" w:ascii="仿宋" w:hAnsi="仿宋" w:eastAsia="仿宋" w:cs="Tahoma"/>
          <w:sz w:val="32"/>
          <w:szCs w:val="32"/>
        </w:rPr>
        <w:t>2.学院微信公众号管理。“西农语言”为学院唯一官方微信公众号，由学生工作办公室负责信息的更新发布和日常管理维护等事宜。</w:t>
      </w:r>
    </w:p>
    <w:p>
      <w:pPr>
        <w:pStyle w:val="10"/>
        <w:shd w:val="clear" w:color="auto" w:fill="FFFFFF"/>
        <w:spacing w:before="0" w:beforeAutospacing="0" w:after="0" w:afterAutospacing="0" w:line="560" w:lineRule="exact"/>
        <w:ind w:firstLine="634"/>
        <w:jc w:val="both"/>
        <w:textAlignment w:val="baseline"/>
        <w:rPr>
          <w:rFonts w:ascii="仿宋" w:hAnsi="仿宋" w:eastAsia="仿宋" w:cs="Tahoma"/>
          <w:sz w:val="32"/>
          <w:szCs w:val="32"/>
        </w:rPr>
      </w:pPr>
      <w:r>
        <w:rPr>
          <w:rFonts w:hint="eastAsia" w:ascii="仿宋" w:hAnsi="仿宋" w:eastAsia="仿宋" w:cs="Tahoma"/>
          <w:sz w:val="32"/>
          <w:szCs w:val="32"/>
        </w:rPr>
        <w:t>3.网络工作群管理。同一工作群体，原则上只建立一个网络工作群，并报学院党政综合办公室备案。工作群群主是运行管理的直接责任人。工作群实行实名准入制度，因工作调动或退休等原因离开工作岗位的群成员，应主动申请退出或由工作群管理员移请出群。临时成立的工作群，工作结束后应及时解散。</w:t>
      </w:r>
    </w:p>
    <w:p>
      <w:pPr>
        <w:pStyle w:val="10"/>
        <w:shd w:val="clear" w:color="auto" w:fill="FFFFFF"/>
        <w:spacing w:before="0" w:beforeAutospacing="0" w:after="0" w:afterAutospacing="0" w:line="560" w:lineRule="exact"/>
        <w:ind w:firstLine="634"/>
        <w:jc w:val="both"/>
        <w:textAlignment w:val="baseline"/>
        <w:rPr>
          <w:rFonts w:ascii="仿宋" w:hAnsi="仿宋" w:eastAsia="仿宋" w:cs="Tahoma"/>
          <w:sz w:val="32"/>
          <w:szCs w:val="32"/>
        </w:rPr>
      </w:pPr>
      <w:r>
        <w:rPr>
          <w:rFonts w:hint="eastAsia" w:ascii="仿宋" w:hAnsi="仿宋" w:eastAsia="仿宋" w:cs="Tahoma"/>
          <w:sz w:val="32"/>
          <w:szCs w:val="32"/>
        </w:rPr>
        <w:t>4.其它网络平台管理。参照本办法第三条、第四条有关规定执行。</w:t>
      </w:r>
    </w:p>
    <w:p>
      <w:pPr>
        <w:spacing w:before="120" w:beforeLines="50" w:after="120" w:afterLines="50" w:line="560" w:lineRule="exact"/>
        <w:jc w:val="center"/>
        <w:rPr>
          <w:rFonts w:hint="eastAsia" w:ascii="黑体" w:hAnsi="黑体" w:eastAsia="黑体"/>
          <w:sz w:val="32"/>
          <w:szCs w:val="32"/>
        </w:rPr>
      </w:pPr>
    </w:p>
    <w:p>
      <w:pPr>
        <w:spacing w:before="120" w:beforeLines="50" w:after="120" w:afterLines="50" w:line="560" w:lineRule="exact"/>
        <w:jc w:val="center"/>
        <w:rPr>
          <w:rFonts w:ascii="黑体" w:hAnsi="黑体" w:eastAsia="黑体"/>
          <w:sz w:val="32"/>
          <w:szCs w:val="32"/>
        </w:rPr>
      </w:pPr>
      <w:r>
        <w:rPr>
          <w:rFonts w:hint="eastAsia" w:ascii="黑体" w:hAnsi="黑体" w:eastAsia="黑体"/>
          <w:sz w:val="32"/>
          <w:szCs w:val="32"/>
        </w:rPr>
        <w:t>第三章　信息发布与管理</w:t>
      </w:r>
    </w:p>
    <w:p>
      <w:pPr>
        <w:pStyle w:val="10"/>
        <w:shd w:val="clear" w:color="auto" w:fill="FFFFFF"/>
        <w:spacing w:before="0" w:beforeAutospacing="0" w:after="0" w:afterAutospacing="0" w:line="560" w:lineRule="exact"/>
        <w:ind w:firstLine="634"/>
        <w:jc w:val="both"/>
        <w:textAlignment w:val="baseline"/>
        <w:rPr>
          <w:rFonts w:ascii="仿宋" w:hAnsi="仿宋" w:eastAsia="仿宋" w:cs="Tahoma"/>
          <w:sz w:val="32"/>
          <w:szCs w:val="32"/>
        </w:rPr>
      </w:pPr>
      <w:r>
        <w:rPr>
          <w:rFonts w:hint="eastAsia" w:ascii="仿宋" w:hAnsi="仿宋" w:eastAsia="仿宋" w:cs="Tahoma"/>
          <w:b/>
          <w:sz w:val="32"/>
          <w:szCs w:val="32"/>
        </w:rPr>
        <w:t>第六条</w:t>
      </w:r>
      <w:r>
        <w:rPr>
          <w:rFonts w:ascii="仿宋" w:hAnsi="仿宋" w:eastAsia="仿宋" w:cs="Tahoma"/>
          <w:sz w:val="32"/>
          <w:szCs w:val="32"/>
        </w:rPr>
        <w:t>　</w:t>
      </w:r>
      <w:r>
        <w:rPr>
          <w:rFonts w:hint="eastAsia" w:ascii="仿宋" w:hAnsi="仿宋" w:eastAsia="仿宋" w:cs="Tahoma"/>
          <w:sz w:val="32"/>
          <w:szCs w:val="32"/>
        </w:rPr>
        <w:t>建立网络平台</w:t>
      </w:r>
      <w:r>
        <w:rPr>
          <w:rFonts w:ascii="仿宋" w:hAnsi="仿宋" w:eastAsia="仿宋" w:cs="Tahoma"/>
          <w:sz w:val="32"/>
          <w:szCs w:val="32"/>
        </w:rPr>
        <w:t>信息内容发布审查机制。严格执行“先审后发”制度，</w:t>
      </w:r>
      <w:r>
        <w:rPr>
          <w:rFonts w:hint="eastAsia" w:ascii="仿宋" w:hAnsi="仿宋" w:eastAsia="仿宋" w:cs="Tahoma"/>
          <w:color w:val="000000" w:themeColor="text1"/>
          <w:sz w:val="32"/>
          <w:szCs w:val="32"/>
        </w:rPr>
        <w:t>平台负责人</w:t>
      </w:r>
      <w:r>
        <w:rPr>
          <w:rFonts w:ascii="仿宋" w:hAnsi="仿宋" w:eastAsia="仿宋" w:cs="Tahoma"/>
          <w:sz w:val="32"/>
          <w:szCs w:val="32"/>
        </w:rPr>
        <w:t>对所发布信息的真实性、准确性负责，并预判可能造成的社会影响。严禁发布不实、虚假和错误信息，严禁利用单位网络平台发布纯属个人的信息。</w:t>
      </w:r>
    </w:p>
    <w:p>
      <w:pPr>
        <w:pStyle w:val="10"/>
        <w:shd w:val="clear" w:color="auto" w:fill="FFFFFF"/>
        <w:spacing w:before="0" w:beforeAutospacing="0" w:after="0" w:afterAutospacing="0" w:line="560" w:lineRule="exact"/>
        <w:ind w:firstLine="634"/>
        <w:jc w:val="both"/>
        <w:textAlignment w:val="baseline"/>
        <w:rPr>
          <w:rFonts w:ascii="仿宋" w:hAnsi="仿宋" w:eastAsia="仿宋" w:cs="Tahoma"/>
          <w:sz w:val="32"/>
          <w:szCs w:val="32"/>
        </w:rPr>
      </w:pPr>
      <w:r>
        <w:rPr>
          <w:rFonts w:hint="eastAsia" w:ascii="仿宋" w:hAnsi="仿宋" w:eastAsia="仿宋" w:cs="Tahoma"/>
          <w:b/>
          <w:sz w:val="32"/>
          <w:szCs w:val="32"/>
        </w:rPr>
        <w:t>第七条</w:t>
      </w:r>
      <w:r>
        <w:rPr>
          <w:rFonts w:ascii="仿宋" w:hAnsi="仿宋" w:eastAsia="仿宋" w:cs="Tahoma"/>
          <w:sz w:val="32"/>
          <w:szCs w:val="32"/>
        </w:rPr>
        <w:t>　建立</w:t>
      </w:r>
      <w:r>
        <w:rPr>
          <w:rFonts w:hint="eastAsia" w:ascii="仿宋" w:hAnsi="仿宋" w:eastAsia="仿宋" w:cs="Tahoma"/>
          <w:sz w:val="32"/>
          <w:szCs w:val="32"/>
        </w:rPr>
        <w:t>新闻宣传保密审查机制</w:t>
      </w:r>
      <w:r>
        <w:rPr>
          <w:rFonts w:ascii="仿宋" w:hAnsi="仿宋" w:eastAsia="仿宋" w:cs="Tahoma"/>
          <w:sz w:val="32"/>
          <w:szCs w:val="32"/>
        </w:rPr>
        <w:t>。各网络平台的信息发布要严格遵守国家和学校有关保密管理相关规定，</w:t>
      </w:r>
      <w:r>
        <w:rPr>
          <w:rFonts w:hint="eastAsia" w:ascii="仿宋" w:hAnsi="仿宋" w:eastAsia="仿宋" w:cs="Tahoma"/>
          <w:sz w:val="32"/>
          <w:szCs w:val="32"/>
        </w:rPr>
        <w:t>坚持“涉密信息不上网、上网信息不涉密”原则，</w:t>
      </w:r>
      <w:r>
        <w:rPr>
          <w:rFonts w:ascii="仿宋" w:hAnsi="仿宋" w:eastAsia="仿宋" w:cs="Tahoma"/>
          <w:sz w:val="32"/>
          <w:szCs w:val="32"/>
        </w:rPr>
        <w:t>严禁发布涉密信息</w:t>
      </w:r>
      <w:r>
        <w:rPr>
          <w:rFonts w:hint="eastAsia" w:ascii="仿宋" w:hAnsi="仿宋" w:eastAsia="仿宋" w:cs="Tahoma"/>
          <w:sz w:val="32"/>
          <w:szCs w:val="32"/>
        </w:rPr>
        <w:t>。积极配合学校做好新闻宣传保密自查工作，并做好记录和归档备案工作。</w:t>
      </w:r>
    </w:p>
    <w:p>
      <w:pPr>
        <w:pStyle w:val="10"/>
        <w:shd w:val="clear" w:color="auto" w:fill="FFFFFF"/>
        <w:spacing w:before="0" w:beforeAutospacing="0" w:after="0" w:afterAutospacing="0" w:line="560" w:lineRule="exact"/>
        <w:ind w:firstLine="634"/>
        <w:jc w:val="both"/>
        <w:textAlignment w:val="baseline"/>
        <w:rPr>
          <w:rFonts w:ascii="仿宋" w:hAnsi="仿宋" w:eastAsia="仿宋" w:cs="Tahoma"/>
          <w:sz w:val="32"/>
          <w:szCs w:val="32"/>
        </w:rPr>
      </w:pPr>
      <w:r>
        <w:rPr>
          <w:rFonts w:hint="eastAsia" w:ascii="仿宋" w:hAnsi="仿宋" w:eastAsia="仿宋" w:cs="Tahoma"/>
          <w:b/>
          <w:sz w:val="32"/>
          <w:szCs w:val="32"/>
        </w:rPr>
        <w:t>第八条</w:t>
      </w:r>
      <w:r>
        <w:rPr>
          <w:rFonts w:ascii="仿宋" w:hAnsi="仿宋" w:eastAsia="仿宋" w:cs="Tahoma"/>
          <w:sz w:val="32"/>
          <w:szCs w:val="32"/>
        </w:rPr>
        <w:t>　建立不良信息处置机制。</w:t>
      </w:r>
      <w:r>
        <w:rPr>
          <w:rFonts w:hint="eastAsia" w:ascii="仿宋" w:hAnsi="仿宋" w:eastAsia="仿宋" w:cs="Tahoma"/>
          <w:color w:val="000000" w:themeColor="text1"/>
          <w:sz w:val="32"/>
          <w:szCs w:val="32"/>
        </w:rPr>
        <w:t>平台负责人</w:t>
      </w:r>
      <w:r>
        <w:rPr>
          <w:rFonts w:ascii="仿宋" w:hAnsi="仿宋" w:eastAsia="仿宋" w:cs="Tahoma"/>
          <w:sz w:val="32"/>
          <w:szCs w:val="32"/>
        </w:rPr>
        <w:t>对已发布的不当信息要及时处理。如出现损害国家、社会、学校</w:t>
      </w:r>
      <w:r>
        <w:rPr>
          <w:rFonts w:hint="eastAsia" w:ascii="仿宋" w:hAnsi="仿宋" w:eastAsia="仿宋" w:cs="Tahoma"/>
          <w:sz w:val="32"/>
          <w:szCs w:val="32"/>
        </w:rPr>
        <w:t>及学院</w:t>
      </w:r>
      <w:r>
        <w:rPr>
          <w:rFonts w:ascii="仿宋" w:hAnsi="仿宋" w:eastAsia="仿宋" w:cs="Tahoma"/>
          <w:sz w:val="32"/>
          <w:szCs w:val="32"/>
        </w:rPr>
        <w:t>声誉等不良信息，须立即处置，并及时向</w:t>
      </w:r>
      <w:r>
        <w:rPr>
          <w:rFonts w:hint="eastAsia" w:ascii="仿宋" w:hAnsi="仿宋" w:eastAsia="仿宋" w:cs="Tahoma"/>
          <w:sz w:val="32"/>
          <w:szCs w:val="32"/>
        </w:rPr>
        <w:t>学院党委及上级单位报告</w:t>
      </w:r>
      <w:r>
        <w:rPr>
          <w:rFonts w:ascii="仿宋" w:hAnsi="仿宋" w:eastAsia="仿宋" w:cs="Tahoma"/>
          <w:sz w:val="32"/>
          <w:szCs w:val="32"/>
        </w:rPr>
        <w:t>。</w:t>
      </w:r>
    </w:p>
    <w:p>
      <w:pPr>
        <w:pStyle w:val="10"/>
        <w:shd w:val="clear" w:color="auto" w:fill="FFFFFF"/>
        <w:spacing w:before="0" w:beforeAutospacing="0" w:after="0" w:afterAutospacing="0" w:line="560" w:lineRule="exact"/>
        <w:ind w:firstLine="634"/>
        <w:jc w:val="both"/>
        <w:textAlignment w:val="baseline"/>
        <w:rPr>
          <w:rFonts w:ascii="仿宋" w:hAnsi="仿宋" w:eastAsia="仿宋" w:cs="Tahoma"/>
          <w:sz w:val="32"/>
          <w:szCs w:val="32"/>
        </w:rPr>
      </w:pPr>
      <w:r>
        <w:rPr>
          <w:rFonts w:hint="eastAsia" w:ascii="仿宋" w:hAnsi="仿宋" w:eastAsia="仿宋" w:cs="Tahoma"/>
          <w:b/>
          <w:sz w:val="32"/>
          <w:szCs w:val="32"/>
        </w:rPr>
        <w:t>第九条</w:t>
      </w:r>
      <w:r>
        <w:rPr>
          <w:rFonts w:ascii="仿宋" w:hAnsi="仿宋" w:eastAsia="仿宋" w:cs="Tahoma"/>
          <w:b/>
          <w:sz w:val="32"/>
          <w:szCs w:val="32"/>
        </w:rPr>
        <w:t>　</w:t>
      </w:r>
      <w:r>
        <w:rPr>
          <w:rFonts w:ascii="仿宋" w:hAnsi="仿宋" w:eastAsia="仿宋" w:cs="Tahoma"/>
          <w:sz w:val="32"/>
          <w:szCs w:val="32"/>
        </w:rPr>
        <w:t>建立责任追究机制。对于制作、复制、发布、传播含有下列内容信息的，</w:t>
      </w:r>
      <w:r>
        <w:rPr>
          <w:rFonts w:hint="eastAsia" w:ascii="仿宋" w:hAnsi="仿宋" w:eastAsia="仿宋" w:cs="Tahoma"/>
          <w:sz w:val="32"/>
          <w:szCs w:val="32"/>
        </w:rPr>
        <w:t>学院将责令其停止运行或直接关闭，</w:t>
      </w:r>
      <w:r>
        <w:rPr>
          <w:rFonts w:ascii="仿宋" w:hAnsi="仿宋" w:eastAsia="仿宋" w:cs="Tahoma"/>
          <w:sz w:val="32"/>
          <w:szCs w:val="32"/>
        </w:rPr>
        <w:t>并按有关规定追究相关</w:t>
      </w:r>
      <w:r>
        <w:rPr>
          <w:rFonts w:hint="eastAsia" w:ascii="仿宋" w:hAnsi="仿宋" w:eastAsia="仿宋" w:cs="Tahoma"/>
          <w:sz w:val="32"/>
          <w:szCs w:val="32"/>
        </w:rPr>
        <w:t>责任</w:t>
      </w:r>
      <w:r>
        <w:rPr>
          <w:rFonts w:ascii="仿宋" w:hAnsi="仿宋" w:eastAsia="仿宋" w:cs="Tahoma"/>
          <w:sz w:val="32"/>
          <w:szCs w:val="32"/>
        </w:rPr>
        <w:t>人的责任</w:t>
      </w:r>
      <w:r>
        <w:rPr>
          <w:rFonts w:hint="eastAsia" w:ascii="仿宋" w:hAnsi="仿宋" w:eastAsia="仿宋" w:cs="Tahoma"/>
          <w:sz w:val="32"/>
          <w:szCs w:val="32"/>
        </w:rPr>
        <w:t>；涉及违法犯罪的，移送有关国家机关依法处理</w:t>
      </w:r>
      <w:r>
        <w:rPr>
          <w:rFonts w:ascii="仿宋" w:hAnsi="仿宋" w:eastAsia="仿宋" w:cs="Tahoma"/>
          <w:sz w:val="32"/>
          <w:szCs w:val="32"/>
        </w:rPr>
        <w:t>：</w:t>
      </w:r>
    </w:p>
    <w:p>
      <w:pPr>
        <w:pStyle w:val="10"/>
        <w:shd w:val="clear" w:color="auto" w:fill="FFFFFF"/>
        <w:spacing w:before="0" w:beforeAutospacing="0" w:after="0" w:afterAutospacing="0" w:line="560" w:lineRule="exact"/>
        <w:ind w:firstLine="634"/>
        <w:jc w:val="both"/>
        <w:textAlignment w:val="baseline"/>
        <w:rPr>
          <w:rFonts w:ascii="仿宋" w:hAnsi="仿宋" w:eastAsia="仿宋" w:cs="Tahoma"/>
          <w:sz w:val="32"/>
          <w:szCs w:val="32"/>
        </w:rPr>
      </w:pPr>
      <w:r>
        <w:rPr>
          <w:rFonts w:ascii="仿宋" w:hAnsi="仿宋" w:eastAsia="仿宋" w:cs="Tahoma"/>
          <w:sz w:val="32"/>
          <w:szCs w:val="32"/>
        </w:rPr>
        <w:t>1</w:t>
      </w:r>
      <w:r>
        <w:rPr>
          <w:rFonts w:hint="eastAsia" w:ascii="仿宋" w:hAnsi="仿宋" w:eastAsia="仿宋" w:cs="Tahoma"/>
          <w:sz w:val="32"/>
          <w:szCs w:val="32"/>
        </w:rPr>
        <w:t>.违反宪法基本原则的；</w:t>
      </w:r>
    </w:p>
    <w:p>
      <w:pPr>
        <w:pStyle w:val="10"/>
        <w:shd w:val="clear" w:color="auto" w:fill="FFFFFF"/>
        <w:spacing w:before="0" w:beforeAutospacing="0" w:after="0" w:afterAutospacing="0" w:line="560" w:lineRule="exact"/>
        <w:ind w:firstLine="634"/>
        <w:jc w:val="both"/>
        <w:textAlignment w:val="baseline"/>
        <w:rPr>
          <w:rFonts w:ascii="仿宋" w:hAnsi="仿宋" w:eastAsia="仿宋" w:cs="Tahoma"/>
          <w:sz w:val="32"/>
          <w:szCs w:val="32"/>
        </w:rPr>
      </w:pPr>
      <w:r>
        <w:rPr>
          <w:rFonts w:ascii="仿宋" w:hAnsi="仿宋" w:eastAsia="仿宋" w:cs="Tahoma"/>
          <w:sz w:val="32"/>
          <w:szCs w:val="32"/>
        </w:rPr>
        <w:t>2</w:t>
      </w:r>
      <w:r>
        <w:rPr>
          <w:rFonts w:hint="eastAsia" w:ascii="仿宋" w:hAnsi="仿宋" w:eastAsia="仿宋" w:cs="Tahoma"/>
          <w:sz w:val="32"/>
          <w:szCs w:val="32"/>
        </w:rPr>
        <w:t>.危害国家安全，泄露国家秘密，颠覆国家政权，破坏国家统一的；</w:t>
      </w:r>
    </w:p>
    <w:p>
      <w:pPr>
        <w:pStyle w:val="10"/>
        <w:shd w:val="clear" w:color="auto" w:fill="FFFFFF"/>
        <w:spacing w:before="0" w:beforeAutospacing="0" w:after="0" w:afterAutospacing="0" w:line="560" w:lineRule="exact"/>
        <w:ind w:firstLine="634"/>
        <w:jc w:val="both"/>
        <w:textAlignment w:val="baseline"/>
        <w:rPr>
          <w:rFonts w:ascii="仿宋" w:hAnsi="仿宋" w:eastAsia="仿宋" w:cs="Tahoma"/>
          <w:sz w:val="32"/>
          <w:szCs w:val="32"/>
        </w:rPr>
      </w:pPr>
      <w:r>
        <w:rPr>
          <w:rFonts w:ascii="仿宋" w:hAnsi="仿宋" w:eastAsia="仿宋" w:cs="Tahoma"/>
          <w:sz w:val="32"/>
          <w:szCs w:val="32"/>
        </w:rPr>
        <w:t>3</w:t>
      </w:r>
      <w:r>
        <w:rPr>
          <w:rFonts w:hint="eastAsia" w:ascii="仿宋" w:hAnsi="仿宋" w:eastAsia="仿宋" w:cs="Tahoma"/>
          <w:sz w:val="32"/>
          <w:szCs w:val="32"/>
        </w:rPr>
        <w:t>.损害国家荣誉和利益的；</w:t>
      </w:r>
    </w:p>
    <w:p>
      <w:pPr>
        <w:pStyle w:val="10"/>
        <w:shd w:val="clear" w:color="auto" w:fill="FFFFFF"/>
        <w:spacing w:before="0" w:beforeAutospacing="0" w:after="0" w:afterAutospacing="0" w:line="560" w:lineRule="exact"/>
        <w:ind w:firstLine="634"/>
        <w:jc w:val="both"/>
        <w:textAlignment w:val="baseline"/>
        <w:rPr>
          <w:rFonts w:ascii="仿宋" w:hAnsi="仿宋" w:eastAsia="仿宋" w:cs="Tahoma"/>
          <w:sz w:val="32"/>
          <w:szCs w:val="32"/>
        </w:rPr>
      </w:pPr>
      <w:r>
        <w:rPr>
          <w:rFonts w:hint="eastAsia" w:ascii="仿宋" w:hAnsi="仿宋" w:eastAsia="仿宋" w:cs="Tahoma"/>
          <w:sz w:val="32"/>
          <w:szCs w:val="32"/>
        </w:rPr>
        <w:t>4.损害革命领袖、英雄烈士形象，美化反面和负面人物形象的；</w:t>
      </w:r>
    </w:p>
    <w:p>
      <w:pPr>
        <w:pStyle w:val="10"/>
        <w:shd w:val="clear" w:color="auto" w:fill="FFFFFF"/>
        <w:spacing w:before="0" w:beforeAutospacing="0" w:after="0" w:afterAutospacing="0" w:line="560" w:lineRule="exact"/>
        <w:ind w:firstLine="634"/>
        <w:jc w:val="both"/>
        <w:textAlignment w:val="baseline"/>
        <w:rPr>
          <w:rFonts w:ascii="仿宋" w:hAnsi="仿宋" w:eastAsia="仿宋" w:cs="Tahoma"/>
          <w:sz w:val="32"/>
          <w:szCs w:val="32"/>
        </w:rPr>
      </w:pPr>
      <w:r>
        <w:rPr>
          <w:rFonts w:hint="eastAsia" w:ascii="仿宋" w:hAnsi="仿宋" w:eastAsia="仿宋" w:cs="Tahoma"/>
          <w:sz w:val="32"/>
          <w:szCs w:val="32"/>
        </w:rPr>
        <w:t>5.歪曲历史，贬低民族优秀文化传统的；</w:t>
      </w:r>
    </w:p>
    <w:p>
      <w:pPr>
        <w:pStyle w:val="10"/>
        <w:shd w:val="clear" w:color="auto" w:fill="FFFFFF"/>
        <w:spacing w:before="0" w:beforeAutospacing="0" w:after="0" w:afterAutospacing="0" w:line="560" w:lineRule="exact"/>
        <w:ind w:firstLine="634"/>
        <w:jc w:val="both"/>
        <w:textAlignment w:val="baseline"/>
        <w:rPr>
          <w:rFonts w:ascii="仿宋" w:hAnsi="仿宋" w:eastAsia="仿宋" w:cs="Tahoma"/>
          <w:sz w:val="32"/>
          <w:szCs w:val="32"/>
        </w:rPr>
      </w:pPr>
      <w:r>
        <w:rPr>
          <w:rFonts w:hint="eastAsia" w:ascii="仿宋" w:hAnsi="仿宋" w:eastAsia="仿宋" w:cs="Tahoma"/>
          <w:sz w:val="32"/>
          <w:szCs w:val="32"/>
        </w:rPr>
        <w:t>6.煽动民族仇恨、民族歧视，破坏民族团结的；</w:t>
      </w:r>
    </w:p>
    <w:p>
      <w:pPr>
        <w:pStyle w:val="10"/>
        <w:shd w:val="clear" w:color="auto" w:fill="FFFFFF"/>
        <w:spacing w:before="0" w:beforeAutospacing="0" w:after="0" w:afterAutospacing="0" w:line="560" w:lineRule="exact"/>
        <w:ind w:firstLine="634"/>
        <w:jc w:val="both"/>
        <w:textAlignment w:val="baseline"/>
        <w:rPr>
          <w:rFonts w:ascii="仿宋" w:hAnsi="仿宋" w:eastAsia="仿宋" w:cs="Tahoma"/>
          <w:sz w:val="32"/>
          <w:szCs w:val="32"/>
        </w:rPr>
      </w:pPr>
      <w:r>
        <w:rPr>
          <w:rFonts w:hint="eastAsia" w:ascii="仿宋" w:hAnsi="仿宋" w:eastAsia="仿宋" w:cs="Tahoma"/>
          <w:sz w:val="32"/>
          <w:szCs w:val="32"/>
        </w:rPr>
        <w:t>7.破坏国家宗教政策，宣扬邪教和封建迷信的；</w:t>
      </w:r>
    </w:p>
    <w:p>
      <w:pPr>
        <w:pStyle w:val="10"/>
        <w:shd w:val="clear" w:color="auto" w:fill="FFFFFF"/>
        <w:spacing w:before="0" w:beforeAutospacing="0" w:after="0" w:afterAutospacing="0" w:line="560" w:lineRule="exact"/>
        <w:ind w:firstLine="634"/>
        <w:jc w:val="both"/>
        <w:textAlignment w:val="baseline"/>
        <w:rPr>
          <w:rFonts w:ascii="仿宋" w:hAnsi="仿宋" w:eastAsia="仿宋" w:cs="Tahoma"/>
          <w:sz w:val="32"/>
          <w:szCs w:val="32"/>
        </w:rPr>
      </w:pPr>
      <w:r>
        <w:rPr>
          <w:rFonts w:hint="eastAsia" w:ascii="仿宋" w:hAnsi="仿宋" w:eastAsia="仿宋" w:cs="Tahoma"/>
          <w:sz w:val="32"/>
          <w:szCs w:val="32"/>
        </w:rPr>
        <w:t>8.散布谣言，扰乱社会秩序，破坏社会稳定的；</w:t>
      </w:r>
    </w:p>
    <w:p>
      <w:pPr>
        <w:pStyle w:val="10"/>
        <w:shd w:val="clear" w:color="auto" w:fill="FFFFFF"/>
        <w:spacing w:before="0" w:beforeAutospacing="0" w:after="0" w:afterAutospacing="0" w:line="560" w:lineRule="exact"/>
        <w:ind w:firstLine="634"/>
        <w:jc w:val="both"/>
        <w:textAlignment w:val="baseline"/>
        <w:rPr>
          <w:rFonts w:ascii="仿宋" w:hAnsi="仿宋" w:eastAsia="仿宋" w:cs="Tahoma"/>
          <w:sz w:val="32"/>
          <w:szCs w:val="32"/>
        </w:rPr>
      </w:pPr>
      <w:r>
        <w:rPr>
          <w:rFonts w:hint="eastAsia" w:ascii="仿宋" w:hAnsi="仿宋" w:eastAsia="仿宋" w:cs="Tahoma"/>
          <w:sz w:val="32"/>
          <w:szCs w:val="32"/>
        </w:rPr>
        <w:t>9.散布淫秽、色情、赌博、暴力、凶杀、恐怖主义或者教唆犯罪的；</w:t>
      </w:r>
    </w:p>
    <w:p>
      <w:pPr>
        <w:pStyle w:val="10"/>
        <w:shd w:val="clear" w:color="auto" w:fill="FFFFFF"/>
        <w:spacing w:before="0" w:beforeAutospacing="0" w:after="0" w:afterAutospacing="0" w:line="560" w:lineRule="exact"/>
        <w:ind w:firstLine="634"/>
        <w:jc w:val="both"/>
        <w:textAlignment w:val="baseline"/>
        <w:rPr>
          <w:rFonts w:ascii="仿宋" w:hAnsi="仿宋" w:eastAsia="仿宋" w:cs="Tahoma"/>
          <w:sz w:val="32"/>
          <w:szCs w:val="32"/>
        </w:rPr>
      </w:pPr>
      <w:r>
        <w:rPr>
          <w:rFonts w:hint="eastAsia" w:ascii="仿宋" w:hAnsi="仿宋" w:eastAsia="仿宋" w:cs="Tahoma"/>
          <w:sz w:val="32"/>
          <w:szCs w:val="32"/>
        </w:rPr>
        <w:t>10.诋毁、侮辱或者诽谤他人，发布不实信息，侵害他人合法权益的；</w:t>
      </w:r>
    </w:p>
    <w:p>
      <w:pPr>
        <w:pStyle w:val="10"/>
        <w:shd w:val="clear" w:color="auto" w:fill="FFFFFF"/>
        <w:spacing w:before="0" w:beforeAutospacing="0" w:after="0" w:afterAutospacing="0" w:line="560" w:lineRule="exact"/>
        <w:ind w:firstLine="634"/>
        <w:jc w:val="both"/>
        <w:textAlignment w:val="baseline"/>
        <w:rPr>
          <w:rFonts w:ascii="仿宋" w:hAnsi="仿宋" w:eastAsia="仿宋" w:cs="Tahoma"/>
          <w:sz w:val="32"/>
          <w:szCs w:val="32"/>
        </w:rPr>
      </w:pPr>
      <w:r>
        <w:rPr>
          <w:rFonts w:hint="eastAsia" w:ascii="仿宋" w:hAnsi="仿宋" w:eastAsia="仿宋" w:cs="Tahoma"/>
          <w:sz w:val="32"/>
          <w:szCs w:val="32"/>
        </w:rPr>
        <w:t>11.违反校院管理规定，损害校院形象及扰乱校院正常秩序的；</w:t>
      </w:r>
    </w:p>
    <w:p>
      <w:pPr>
        <w:pStyle w:val="10"/>
        <w:shd w:val="clear" w:color="auto" w:fill="FFFFFF"/>
        <w:spacing w:before="0" w:beforeAutospacing="0" w:after="0" w:afterAutospacing="0" w:line="560" w:lineRule="exact"/>
        <w:ind w:firstLine="634"/>
        <w:jc w:val="both"/>
        <w:textAlignment w:val="baseline"/>
        <w:rPr>
          <w:rFonts w:ascii="仿宋" w:hAnsi="仿宋" w:eastAsia="仿宋" w:cs="Tahoma"/>
          <w:sz w:val="32"/>
          <w:szCs w:val="32"/>
        </w:rPr>
      </w:pPr>
      <w:r>
        <w:rPr>
          <w:rFonts w:hint="eastAsia" w:ascii="仿宋" w:hAnsi="仿宋" w:eastAsia="仿宋" w:cs="Tahoma"/>
          <w:sz w:val="32"/>
          <w:szCs w:val="32"/>
        </w:rPr>
        <w:t>12.其他违反国家有关法律法规、社会道德规范的。</w:t>
      </w:r>
    </w:p>
    <w:p>
      <w:pPr>
        <w:spacing w:before="120" w:beforeLines="50" w:after="120" w:afterLines="50" w:line="560" w:lineRule="exact"/>
        <w:jc w:val="center"/>
        <w:rPr>
          <w:rFonts w:ascii="黑体" w:hAnsi="黑体" w:eastAsia="黑体"/>
          <w:sz w:val="32"/>
          <w:szCs w:val="32"/>
        </w:rPr>
      </w:pPr>
      <w:r>
        <w:rPr>
          <w:rFonts w:hint="eastAsia" w:ascii="黑体" w:hAnsi="黑体" w:eastAsia="黑体"/>
          <w:sz w:val="32"/>
          <w:szCs w:val="32"/>
        </w:rPr>
        <w:t>第四章　平台运行与安全</w:t>
      </w:r>
    </w:p>
    <w:p>
      <w:pPr>
        <w:pStyle w:val="10"/>
        <w:shd w:val="clear" w:color="auto" w:fill="FFFFFF"/>
        <w:spacing w:before="0" w:beforeAutospacing="0" w:after="0" w:afterAutospacing="0" w:line="560" w:lineRule="exact"/>
        <w:ind w:firstLine="634"/>
        <w:jc w:val="both"/>
        <w:textAlignment w:val="baseline"/>
        <w:rPr>
          <w:rFonts w:ascii="仿宋" w:hAnsi="仿宋" w:eastAsia="仿宋" w:cs="Tahoma"/>
          <w:sz w:val="32"/>
          <w:szCs w:val="32"/>
        </w:rPr>
      </w:pPr>
      <w:r>
        <w:rPr>
          <w:rFonts w:hint="eastAsia" w:ascii="仿宋" w:hAnsi="仿宋" w:eastAsia="仿宋" w:cs="Tahoma"/>
          <w:sz w:val="32"/>
          <w:szCs w:val="32"/>
        </w:rPr>
        <w:tab/>
      </w:r>
      <w:r>
        <w:rPr>
          <w:rFonts w:hint="eastAsia" w:ascii="仿宋" w:hAnsi="仿宋" w:eastAsia="仿宋" w:cs="Tahoma"/>
          <w:b/>
          <w:sz w:val="32"/>
          <w:szCs w:val="32"/>
        </w:rPr>
        <w:t>第十条</w:t>
      </w:r>
      <w:r>
        <w:rPr>
          <w:rFonts w:hint="eastAsia" w:ascii="仿宋" w:hAnsi="仿宋" w:eastAsia="仿宋" w:cs="Tahoma"/>
          <w:sz w:val="32"/>
          <w:szCs w:val="32"/>
        </w:rPr>
        <w:t xml:space="preserve">  学院党委负责各网络平台安全监管工作，加强对网络账号的管理及内容发布的监管。各</w:t>
      </w:r>
      <w:r>
        <w:rPr>
          <w:rFonts w:hint="eastAsia" w:ascii="仿宋" w:hAnsi="仿宋" w:eastAsia="仿宋" w:cs="Tahoma"/>
          <w:color w:val="000000" w:themeColor="text1"/>
          <w:sz w:val="32"/>
          <w:szCs w:val="32"/>
        </w:rPr>
        <w:t>平台负责人</w:t>
      </w:r>
      <w:r>
        <w:rPr>
          <w:rFonts w:hint="eastAsia" w:ascii="仿宋" w:hAnsi="仿宋" w:eastAsia="仿宋" w:cs="Tahoma"/>
          <w:sz w:val="32"/>
          <w:szCs w:val="32"/>
        </w:rPr>
        <w:t>负责平台内容的审核与日常维护等工作，发现有违法或有损校院声誉的信息应及时汇报并妥善处理。</w:t>
      </w:r>
    </w:p>
    <w:p>
      <w:pPr>
        <w:pStyle w:val="10"/>
        <w:shd w:val="clear" w:color="auto" w:fill="FFFFFF"/>
        <w:spacing w:before="0" w:beforeAutospacing="0" w:after="0" w:afterAutospacing="0" w:line="560" w:lineRule="exact"/>
        <w:ind w:firstLine="634"/>
        <w:jc w:val="both"/>
        <w:textAlignment w:val="baseline"/>
        <w:rPr>
          <w:rFonts w:ascii="仿宋" w:hAnsi="仿宋" w:eastAsia="仿宋" w:cs="Tahoma"/>
          <w:sz w:val="32"/>
          <w:szCs w:val="32"/>
        </w:rPr>
      </w:pPr>
      <w:r>
        <w:rPr>
          <w:rFonts w:hint="eastAsia" w:ascii="仿宋" w:hAnsi="仿宋" w:eastAsia="仿宋" w:cs="Tahoma"/>
          <w:sz w:val="32"/>
          <w:szCs w:val="32"/>
        </w:rPr>
        <w:tab/>
      </w:r>
      <w:r>
        <w:rPr>
          <w:rFonts w:hint="eastAsia" w:ascii="仿宋" w:hAnsi="仿宋" w:eastAsia="仿宋" w:cs="Tahoma"/>
          <w:b/>
          <w:sz w:val="32"/>
          <w:szCs w:val="32"/>
        </w:rPr>
        <w:t>第十一条</w:t>
      </w:r>
      <w:r>
        <w:rPr>
          <w:rFonts w:hint="eastAsia" w:ascii="仿宋" w:hAnsi="仿宋" w:eastAsia="仿宋" w:cs="Tahoma"/>
          <w:sz w:val="32"/>
          <w:szCs w:val="32"/>
        </w:rPr>
        <w:t xml:space="preserve">  各网络平台</w:t>
      </w:r>
      <w:r>
        <w:rPr>
          <w:rFonts w:hint="eastAsia" w:ascii="仿宋" w:hAnsi="仿宋" w:eastAsia="仿宋" w:cs="Tahoma"/>
          <w:sz w:val="32"/>
          <w:szCs w:val="32"/>
          <w:lang w:val="en-US" w:eastAsia="zh-CN"/>
        </w:rPr>
        <w:t>负责人</w:t>
      </w:r>
      <w:r>
        <w:rPr>
          <w:rFonts w:hint="eastAsia" w:ascii="仿宋" w:hAnsi="仿宋" w:eastAsia="仿宋" w:cs="Tahoma"/>
          <w:sz w:val="32"/>
          <w:szCs w:val="32"/>
        </w:rPr>
        <w:t>在管理运行过程中，要高度重视网络舆情，做好敏感时间节点的平台舆情把控工作,发生舆情危机时，应主动予以正面回复、积极疏导，将负面影响降到最低；对重大事件、紧急信息或有损校院声誉的信息，</w:t>
      </w:r>
      <w:r>
        <w:rPr>
          <w:rFonts w:hint="eastAsia" w:ascii="仿宋" w:hAnsi="仿宋" w:eastAsia="仿宋" w:cs="Tahoma"/>
          <w:color w:val="000000" w:themeColor="text1"/>
          <w:sz w:val="32"/>
          <w:szCs w:val="32"/>
        </w:rPr>
        <w:t>平台负责人应及</w:t>
      </w:r>
      <w:r>
        <w:rPr>
          <w:rFonts w:hint="eastAsia" w:ascii="仿宋" w:hAnsi="仿宋" w:eastAsia="仿宋" w:cs="Tahoma"/>
          <w:sz w:val="32"/>
          <w:szCs w:val="32"/>
        </w:rPr>
        <w:t>时汇报并妥善处理。</w:t>
      </w:r>
    </w:p>
    <w:p>
      <w:pPr>
        <w:pStyle w:val="10"/>
        <w:shd w:val="clear" w:color="auto" w:fill="FFFFFF"/>
        <w:spacing w:before="0" w:beforeAutospacing="0" w:after="0" w:afterAutospacing="0" w:line="560" w:lineRule="exact"/>
        <w:ind w:firstLine="634"/>
        <w:jc w:val="both"/>
        <w:textAlignment w:val="baseline"/>
        <w:rPr>
          <w:rFonts w:ascii="仿宋" w:hAnsi="仿宋" w:eastAsia="仿宋" w:cs="Tahoma"/>
          <w:sz w:val="32"/>
          <w:szCs w:val="32"/>
        </w:rPr>
      </w:pPr>
      <w:r>
        <w:rPr>
          <w:rFonts w:hint="eastAsia" w:ascii="仿宋" w:hAnsi="仿宋" w:eastAsia="仿宋" w:cs="Tahoma"/>
          <w:sz w:val="32"/>
          <w:szCs w:val="32"/>
        </w:rPr>
        <w:tab/>
      </w:r>
      <w:r>
        <w:rPr>
          <w:rFonts w:hint="eastAsia" w:ascii="仿宋" w:hAnsi="仿宋" w:eastAsia="仿宋" w:cs="Tahoma"/>
          <w:b/>
          <w:sz w:val="32"/>
          <w:szCs w:val="32"/>
        </w:rPr>
        <w:t>第十二条</w:t>
      </w:r>
      <w:r>
        <w:rPr>
          <w:rFonts w:hint="eastAsia" w:ascii="仿宋" w:hAnsi="仿宋" w:eastAsia="仿宋" w:cs="Tahoma"/>
          <w:sz w:val="32"/>
          <w:szCs w:val="32"/>
        </w:rPr>
        <w:t xml:space="preserve">   微信群、QQ 群等因技术原因做不到“先审后发”的网络平台，</w:t>
      </w:r>
      <w:r>
        <w:rPr>
          <w:rFonts w:hint="eastAsia" w:ascii="仿宋" w:hAnsi="仿宋" w:eastAsia="仿宋" w:cs="Tahoma"/>
          <w:color w:val="000000" w:themeColor="text1"/>
          <w:sz w:val="32"/>
          <w:szCs w:val="32"/>
        </w:rPr>
        <w:t>平台负责人</w:t>
      </w:r>
      <w:r>
        <w:rPr>
          <w:rFonts w:hint="eastAsia" w:ascii="仿宋" w:hAnsi="仿宋" w:eastAsia="仿宋" w:cs="Tahoma"/>
          <w:sz w:val="32"/>
          <w:szCs w:val="32"/>
        </w:rPr>
        <w:t>必须对信息进行审核，对涉及本办法第九条内容信息发布者采取禁言或清退等处理措施，并第一时间报学院党政综合办公室</w:t>
      </w:r>
      <w:r>
        <w:rPr>
          <w:rFonts w:hint="eastAsia" w:ascii="仿宋" w:hAnsi="仿宋" w:eastAsia="仿宋" w:cs="Tahoma"/>
          <w:sz w:val="32"/>
          <w:szCs w:val="32"/>
          <w:lang w:eastAsia="zh-CN"/>
        </w:rPr>
        <w:t>。</w:t>
      </w:r>
      <w:r>
        <w:rPr>
          <w:rFonts w:hint="eastAsia" w:ascii="仿宋" w:hAnsi="仿宋" w:eastAsia="仿宋" w:cs="Tahoma"/>
          <w:sz w:val="32"/>
          <w:szCs w:val="32"/>
        </w:rPr>
        <w:t>学院党委视情况给予批评教育、学院通报，情节严重的，按学校有关规定予以处理。</w:t>
      </w:r>
      <w:bookmarkStart w:id="0" w:name="_GoBack"/>
      <w:bookmarkEnd w:id="0"/>
    </w:p>
    <w:p>
      <w:pPr>
        <w:pStyle w:val="10"/>
        <w:shd w:val="clear" w:color="auto" w:fill="FFFFFF"/>
        <w:spacing w:before="0" w:beforeAutospacing="0" w:after="0" w:afterAutospacing="0" w:line="560" w:lineRule="exact"/>
        <w:ind w:firstLine="634"/>
        <w:jc w:val="both"/>
        <w:textAlignment w:val="baseline"/>
        <w:rPr>
          <w:rFonts w:ascii="仿宋" w:hAnsi="仿宋" w:eastAsia="仿宋" w:cs="Tahoma"/>
          <w:sz w:val="32"/>
          <w:szCs w:val="32"/>
        </w:rPr>
      </w:pPr>
      <w:r>
        <w:rPr>
          <w:rFonts w:hint="eastAsia" w:ascii="仿宋" w:hAnsi="仿宋" w:eastAsia="仿宋" w:cs="Tahoma"/>
          <w:b/>
          <w:sz w:val="32"/>
          <w:szCs w:val="32"/>
        </w:rPr>
        <w:t>第十三条</w:t>
      </w:r>
      <w:r>
        <w:rPr>
          <w:rFonts w:hint="eastAsia" w:ascii="仿宋" w:hAnsi="仿宋" w:eastAsia="仿宋" w:cs="Tahoma"/>
          <w:sz w:val="32"/>
          <w:szCs w:val="32"/>
        </w:rPr>
        <w:t xml:space="preserve">  对于不符合国家和学校相关规定要求的网络平台作出责令整改、关停整改、关停注销等处罚决定，并依据相关纪律规定对责任人进行处理。</w:t>
      </w:r>
      <w:r>
        <w:rPr>
          <w:rFonts w:hint="eastAsia" w:ascii="仿宋" w:hAnsi="仿宋" w:eastAsia="仿宋" w:cs="Tahoma"/>
          <w:color w:val="000000" w:themeColor="text1"/>
          <w:sz w:val="32"/>
          <w:szCs w:val="32"/>
        </w:rPr>
        <w:t>对连续3个月</w:t>
      </w:r>
      <w:r>
        <w:rPr>
          <w:rFonts w:hint="eastAsia" w:ascii="仿宋" w:hAnsi="仿宋" w:eastAsia="仿宋" w:cs="Tahoma"/>
          <w:sz w:val="32"/>
          <w:szCs w:val="32"/>
        </w:rPr>
        <w:t>未进行内容更新维护的网络平台予以关停注销处罚。</w:t>
      </w:r>
    </w:p>
    <w:p>
      <w:pPr>
        <w:spacing w:before="120" w:beforeLines="50" w:after="120" w:afterLines="50" w:line="560" w:lineRule="exact"/>
        <w:jc w:val="center"/>
        <w:rPr>
          <w:rFonts w:ascii="黑体" w:hAnsi="黑体" w:eastAsia="黑体"/>
          <w:sz w:val="32"/>
          <w:szCs w:val="32"/>
        </w:rPr>
      </w:pPr>
      <w:r>
        <w:rPr>
          <w:rFonts w:hint="eastAsia" w:ascii="黑体" w:hAnsi="黑体" w:eastAsia="黑体"/>
          <w:sz w:val="32"/>
          <w:szCs w:val="32"/>
        </w:rPr>
        <w:t>第五章　附则</w:t>
      </w:r>
    </w:p>
    <w:p>
      <w:pPr>
        <w:pStyle w:val="10"/>
        <w:shd w:val="clear" w:color="auto" w:fill="FFFFFF"/>
        <w:spacing w:before="0" w:beforeAutospacing="0" w:after="0" w:afterAutospacing="0" w:line="560" w:lineRule="exact"/>
        <w:ind w:firstLine="634"/>
        <w:jc w:val="both"/>
        <w:textAlignment w:val="baseline"/>
        <w:rPr>
          <w:rFonts w:ascii="仿宋" w:hAnsi="仿宋" w:eastAsia="仿宋" w:cs="Tahoma"/>
          <w:sz w:val="32"/>
          <w:szCs w:val="32"/>
        </w:rPr>
      </w:pPr>
      <w:r>
        <w:rPr>
          <w:rFonts w:hint="eastAsia" w:ascii="仿宋" w:hAnsi="仿宋" w:eastAsia="仿宋" w:cs="Tahoma"/>
          <w:b/>
          <w:sz w:val="32"/>
          <w:szCs w:val="32"/>
        </w:rPr>
        <w:t>第十四条</w:t>
      </w:r>
      <w:r>
        <w:rPr>
          <w:rFonts w:hint="eastAsia" w:ascii="仿宋" w:hAnsi="仿宋" w:eastAsia="仿宋" w:cs="Tahoma"/>
          <w:sz w:val="32"/>
          <w:szCs w:val="32"/>
        </w:rPr>
        <w:t xml:space="preserve">  本办法自发布之日起执行，原《外语系新媒体建设与管理办法（试行）》（外语党〔2019〕6号）同时废止。</w:t>
      </w:r>
    </w:p>
    <w:p>
      <w:pPr>
        <w:pStyle w:val="10"/>
        <w:shd w:val="clear" w:color="auto" w:fill="FFFFFF"/>
        <w:spacing w:before="0" w:beforeAutospacing="0" w:after="0" w:afterAutospacing="0" w:line="560" w:lineRule="exact"/>
        <w:ind w:firstLine="634"/>
        <w:jc w:val="both"/>
        <w:textAlignment w:val="baseline"/>
        <w:rPr>
          <w:rFonts w:ascii="仿宋" w:hAnsi="仿宋" w:eastAsia="仿宋"/>
          <w:color w:val="FF0000"/>
          <w:sz w:val="28"/>
          <w:szCs w:val="28"/>
        </w:rPr>
      </w:pPr>
      <w:r>
        <w:rPr>
          <w:rFonts w:hint="eastAsia" w:ascii="仿宋" w:hAnsi="仿宋" w:eastAsia="仿宋" w:cs="Tahoma"/>
          <w:b/>
          <w:sz w:val="32"/>
          <w:szCs w:val="32"/>
        </w:rPr>
        <w:t>第十五条</w:t>
      </w:r>
      <w:r>
        <w:rPr>
          <w:rFonts w:hint="eastAsia" w:ascii="仿宋" w:hAnsi="仿宋" w:eastAsia="仿宋" w:cs="Tahoma"/>
          <w:sz w:val="32"/>
          <w:szCs w:val="32"/>
        </w:rPr>
        <w:t xml:space="preserve">  本办法由学院党政综合办公室负责解释。</w:t>
      </w:r>
    </w:p>
    <w:sectPr>
      <w:pgSz w:w="11910" w:h="16840"/>
      <w:pgMar w:top="1440" w:right="1800" w:bottom="1440" w:left="180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2542CD-CFBA-4D26-A94B-C25EA8D578F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C45532CB-A077-43B2-9533-A354F75812B4}"/>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embedRegular r:id="rId3" w:fontKey="{E68FEA26-782D-48AB-9ED3-26C150852D8E}"/>
  </w:font>
  <w:font w:name="方正小标宋简体">
    <w:panose1 w:val="02000000000000000000"/>
    <w:charset w:val="86"/>
    <w:family w:val="script"/>
    <w:pitch w:val="default"/>
    <w:sig w:usb0="00000001" w:usb1="080E0000" w:usb2="00000000" w:usb3="00000000" w:csb0="00040000" w:csb1="00000000"/>
    <w:embedRegular r:id="rId4" w:fontKey="{A55AF55C-AD3C-4584-BCDD-EB1A8286E1FE}"/>
  </w:font>
  <w:font w:name="仿宋">
    <w:panose1 w:val="02010609060101010101"/>
    <w:charset w:val="86"/>
    <w:family w:val="modern"/>
    <w:pitch w:val="default"/>
    <w:sig w:usb0="800002BF" w:usb1="38CF7CFA" w:usb2="00000016" w:usb3="00000000" w:csb0="00040001" w:csb1="00000000"/>
    <w:embedRegular r:id="rId5" w:fontKey="{562167A4-36DA-48FF-B7F5-9EF4CA619DA8}"/>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docVars>
    <w:docVar w:name="commondata" w:val="eyJoZGlkIjoiODc3ZDVjOTM3YWFiNmVjZDlhYjc0MmM1NTk1MDI1NDIifQ=="/>
  </w:docVars>
  <w:rsids>
    <w:rsidRoot w:val="00D31D50"/>
    <w:rsid w:val="00032FAC"/>
    <w:rsid w:val="000951DF"/>
    <w:rsid w:val="000B78D5"/>
    <w:rsid w:val="000C7D22"/>
    <w:rsid w:val="00117DE1"/>
    <w:rsid w:val="0012629A"/>
    <w:rsid w:val="00130F2E"/>
    <w:rsid w:val="00143BF5"/>
    <w:rsid w:val="0015158F"/>
    <w:rsid w:val="0017642F"/>
    <w:rsid w:val="001902F9"/>
    <w:rsid w:val="00197AB6"/>
    <w:rsid w:val="001D01CE"/>
    <w:rsid w:val="001F7A79"/>
    <w:rsid w:val="002748A1"/>
    <w:rsid w:val="0031386B"/>
    <w:rsid w:val="00322300"/>
    <w:rsid w:val="00323B43"/>
    <w:rsid w:val="003247B9"/>
    <w:rsid w:val="003543AD"/>
    <w:rsid w:val="00363DA5"/>
    <w:rsid w:val="003652BC"/>
    <w:rsid w:val="003801A0"/>
    <w:rsid w:val="00390BCD"/>
    <w:rsid w:val="00391425"/>
    <w:rsid w:val="00394913"/>
    <w:rsid w:val="003D37D8"/>
    <w:rsid w:val="003F1AEC"/>
    <w:rsid w:val="00416447"/>
    <w:rsid w:val="00426133"/>
    <w:rsid w:val="004358AB"/>
    <w:rsid w:val="004404D5"/>
    <w:rsid w:val="0047087B"/>
    <w:rsid w:val="00475910"/>
    <w:rsid w:val="004948B2"/>
    <w:rsid w:val="004A6816"/>
    <w:rsid w:val="004B7640"/>
    <w:rsid w:val="004C14CA"/>
    <w:rsid w:val="004D0994"/>
    <w:rsid w:val="004E6EC9"/>
    <w:rsid w:val="00504974"/>
    <w:rsid w:val="005135A0"/>
    <w:rsid w:val="00532309"/>
    <w:rsid w:val="00560A95"/>
    <w:rsid w:val="005A6E63"/>
    <w:rsid w:val="0060046B"/>
    <w:rsid w:val="006C4345"/>
    <w:rsid w:val="00722BD2"/>
    <w:rsid w:val="0074737E"/>
    <w:rsid w:val="00776347"/>
    <w:rsid w:val="00776BC0"/>
    <w:rsid w:val="00777003"/>
    <w:rsid w:val="00777DCA"/>
    <w:rsid w:val="00790608"/>
    <w:rsid w:val="007A3DD4"/>
    <w:rsid w:val="007B1495"/>
    <w:rsid w:val="00833A47"/>
    <w:rsid w:val="00833F7A"/>
    <w:rsid w:val="00842F1E"/>
    <w:rsid w:val="0086032A"/>
    <w:rsid w:val="00862A53"/>
    <w:rsid w:val="008A3D28"/>
    <w:rsid w:val="008A5486"/>
    <w:rsid w:val="008B66F3"/>
    <w:rsid w:val="008B7726"/>
    <w:rsid w:val="008D2D14"/>
    <w:rsid w:val="00911DA2"/>
    <w:rsid w:val="009221AE"/>
    <w:rsid w:val="009344A4"/>
    <w:rsid w:val="00954E8A"/>
    <w:rsid w:val="00961364"/>
    <w:rsid w:val="00994E26"/>
    <w:rsid w:val="009A62F2"/>
    <w:rsid w:val="009B2E98"/>
    <w:rsid w:val="009D2547"/>
    <w:rsid w:val="00A0097A"/>
    <w:rsid w:val="00A04168"/>
    <w:rsid w:val="00A32CF6"/>
    <w:rsid w:val="00A57804"/>
    <w:rsid w:val="00AA2810"/>
    <w:rsid w:val="00AC5DD0"/>
    <w:rsid w:val="00AC6A90"/>
    <w:rsid w:val="00AD1AD9"/>
    <w:rsid w:val="00AD3E73"/>
    <w:rsid w:val="00AD5B60"/>
    <w:rsid w:val="00B02A87"/>
    <w:rsid w:val="00B367FC"/>
    <w:rsid w:val="00B75433"/>
    <w:rsid w:val="00BA2E2C"/>
    <w:rsid w:val="00BA3DCF"/>
    <w:rsid w:val="00BE4947"/>
    <w:rsid w:val="00C04403"/>
    <w:rsid w:val="00C05581"/>
    <w:rsid w:val="00C17156"/>
    <w:rsid w:val="00C33FA8"/>
    <w:rsid w:val="00C41F57"/>
    <w:rsid w:val="00C50F1A"/>
    <w:rsid w:val="00C6342E"/>
    <w:rsid w:val="00C65168"/>
    <w:rsid w:val="00C75599"/>
    <w:rsid w:val="00C85F51"/>
    <w:rsid w:val="00C900DF"/>
    <w:rsid w:val="00C91E31"/>
    <w:rsid w:val="00CB0E1F"/>
    <w:rsid w:val="00CD6C0A"/>
    <w:rsid w:val="00D21F7B"/>
    <w:rsid w:val="00D317E4"/>
    <w:rsid w:val="00D31D50"/>
    <w:rsid w:val="00D47338"/>
    <w:rsid w:val="00D5143D"/>
    <w:rsid w:val="00D74F1B"/>
    <w:rsid w:val="00DA217E"/>
    <w:rsid w:val="00DD7027"/>
    <w:rsid w:val="00E31E5C"/>
    <w:rsid w:val="00E47FD7"/>
    <w:rsid w:val="00E52270"/>
    <w:rsid w:val="00E64275"/>
    <w:rsid w:val="00E96B50"/>
    <w:rsid w:val="00EA1779"/>
    <w:rsid w:val="00EA61A0"/>
    <w:rsid w:val="00EB5F0B"/>
    <w:rsid w:val="00EC5A5B"/>
    <w:rsid w:val="00EE211E"/>
    <w:rsid w:val="00EF6A3E"/>
    <w:rsid w:val="00F2180D"/>
    <w:rsid w:val="00F21CFC"/>
    <w:rsid w:val="00F21D37"/>
    <w:rsid w:val="00F30261"/>
    <w:rsid w:val="00F50A92"/>
    <w:rsid w:val="00F704A9"/>
    <w:rsid w:val="00F70E97"/>
    <w:rsid w:val="00F962C5"/>
    <w:rsid w:val="00F977DC"/>
    <w:rsid w:val="09FF5D07"/>
    <w:rsid w:val="0F4A3A52"/>
    <w:rsid w:val="13460314"/>
    <w:rsid w:val="158F5779"/>
    <w:rsid w:val="22411906"/>
    <w:rsid w:val="22822342"/>
    <w:rsid w:val="28885C45"/>
    <w:rsid w:val="4D5B1DBE"/>
    <w:rsid w:val="78B42E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11"/>
    <w:qFormat/>
    <w:uiPriority w:val="1"/>
    <w:pPr>
      <w:widowControl w:val="0"/>
      <w:autoSpaceDE w:val="0"/>
      <w:autoSpaceDN w:val="0"/>
      <w:snapToGrid/>
      <w:spacing w:before="78" w:after="0"/>
      <w:ind w:left="17"/>
      <w:outlineLvl w:val="0"/>
    </w:pPr>
    <w:rPr>
      <w:rFonts w:ascii="方正小标宋简体" w:hAnsi="Times New Roman" w:eastAsia="方正小标宋简体" w:cs="方正小标宋简体"/>
      <w:sz w:val="36"/>
      <w:szCs w:val="36"/>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link w:val="12"/>
    <w:qFormat/>
    <w:uiPriority w:val="1"/>
    <w:pPr>
      <w:widowControl w:val="0"/>
      <w:autoSpaceDE w:val="0"/>
      <w:autoSpaceDN w:val="0"/>
      <w:snapToGrid/>
      <w:spacing w:before="43" w:after="0"/>
      <w:ind w:left="134"/>
    </w:pPr>
    <w:rPr>
      <w:rFonts w:ascii="仿宋" w:hAnsi="Times New Roman" w:eastAsia="仿宋" w:cs="仿宋"/>
      <w:sz w:val="32"/>
      <w:szCs w:val="32"/>
    </w:rPr>
  </w:style>
  <w:style w:type="paragraph" w:styleId="4">
    <w:name w:val="footer"/>
    <w:basedOn w:val="1"/>
    <w:link w:val="9"/>
    <w:semiHidden/>
    <w:unhideWhenUsed/>
    <w:qFormat/>
    <w:uiPriority w:val="99"/>
    <w:pPr>
      <w:tabs>
        <w:tab w:val="center" w:pos="4153"/>
        <w:tab w:val="right" w:pos="8306"/>
      </w:tabs>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8">
    <w:name w:val="页眉 Char"/>
    <w:basedOn w:val="7"/>
    <w:link w:val="5"/>
    <w:semiHidden/>
    <w:qFormat/>
    <w:uiPriority w:val="99"/>
    <w:rPr>
      <w:rFonts w:ascii="Tahoma" w:hAnsi="Tahoma"/>
      <w:sz w:val="18"/>
      <w:szCs w:val="18"/>
    </w:rPr>
  </w:style>
  <w:style w:type="character" w:customStyle="1" w:styleId="9">
    <w:name w:val="页脚 Char"/>
    <w:basedOn w:val="7"/>
    <w:link w:val="4"/>
    <w:semiHidden/>
    <w:qFormat/>
    <w:uiPriority w:val="99"/>
    <w:rPr>
      <w:rFonts w:ascii="Tahoma" w:hAnsi="Tahoma"/>
      <w:sz w:val="18"/>
      <w:szCs w:val="18"/>
    </w:rPr>
  </w:style>
  <w:style w:type="paragraph" w:customStyle="1" w:styleId="10">
    <w:name w:val="western"/>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11">
    <w:name w:val="标题 1 Char"/>
    <w:basedOn w:val="7"/>
    <w:link w:val="2"/>
    <w:qFormat/>
    <w:uiPriority w:val="1"/>
    <w:rPr>
      <w:rFonts w:ascii="方正小标宋简体" w:hAnsi="Times New Roman" w:eastAsia="方正小标宋简体" w:cs="方正小标宋简体"/>
      <w:sz w:val="36"/>
      <w:szCs w:val="36"/>
    </w:rPr>
  </w:style>
  <w:style w:type="character" w:customStyle="1" w:styleId="12">
    <w:name w:val="正文文本 Char"/>
    <w:basedOn w:val="7"/>
    <w:link w:val="3"/>
    <w:qFormat/>
    <w:uiPriority w:val="1"/>
    <w:rPr>
      <w:rFonts w:ascii="仿宋" w:hAnsi="Times New Roman" w:eastAsia="仿宋" w:cs="仿宋"/>
      <w:sz w:val="32"/>
      <w:szCs w:val="32"/>
    </w:rPr>
  </w:style>
  <w:style w:type="paragraph" w:customStyle="1" w:styleId="13">
    <w:name w:val="Table Paragraph"/>
    <w:basedOn w:val="1"/>
    <w:qFormat/>
    <w:uiPriority w:val="1"/>
    <w:pPr>
      <w:widowControl w:val="0"/>
      <w:autoSpaceDE w:val="0"/>
      <w:autoSpaceDN w:val="0"/>
      <w:snapToGrid/>
      <w:spacing w:after="0"/>
    </w:pPr>
    <w:rPr>
      <w:rFonts w:ascii="Times New Roman" w:hAnsi="Times New Roman" w:cs="Times New Roman" w:eastAsiaTheme="minorEastAsia"/>
      <w:sz w:val="24"/>
      <w:szCs w:val="24"/>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2149</Words>
  <Characters>2191</Characters>
  <Lines>16</Lines>
  <Paragraphs>4</Paragraphs>
  <TotalTime>1</TotalTime>
  <ScaleCrop>false</ScaleCrop>
  <LinksUpToDate>false</LinksUpToDate>
  <CharactersWithSpaces>2227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lenovo</dc:creator>
  <cp:lastModifiedBy>Sherry蒋森果</cp:lastModifiedBy>
  <cp:lastPrinted>2019-02-25T00:10:00Z</cp:lastPrinted>
  <dcterms:modified xsi:type="dcterms:W3CDTF">2023-05-24T00:47:53Z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DE7103BFEEA34B6DAE0CD4F1176F56C4_12</vt:lpwstr>
  </property>
</Properties>
</file>