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E5D" w:rsidRPr="00872049" w:rsidRDefault="001A3218">
      <w:pPr>
        <w:spacing w:line="360" w:lineRule="auto"/>
        <w:rPr>
          <w:rFonts w:ascii="黑体" w:eastAsia="黑体" w:hAnsi="黑体"/>
          <w:sz w:val="32"/>
          <w:szCs w:val="32"/>
        </w:rPr>
      </w:pPr>
      <w:r w:rsidRPr="00872049">
        <w:rPr>
          <w:rFonts w:ascii="黑体" w:eastAsia="黑体" w:hAnsi="黑体" w:hint="eastAsia"/>
          <w:sz w:val="32"/>
          <w:szCs w:val="32"/>
        </w:rPr>
        <w:t>附</w:t>
      </w:r>
      <w:bookmarkStart w:id="0" w:name="_GoBack"/>
      <w:bookmarkEnd w:id="0"/>
      <w:r w:rsidRPr="00872049">
        <w:rPr>
          <w:rFonts w:ascii="黑体" w:eastAsia="黑体" w:hAnsi="黑体" w:hint="eastAsia"/>
          <w:sz w:val="32"/>
          <w:szCs w:val="32"/>
        </w:rPr>
        <w:t>件</w:t>
      </w:r>
      <w:r w:rsidR="00872049" w:rsidRPr="00872049">
        <w:rPr>
          <w:rFonts w:ascii="黑体" w:eastAsia="黑体" w:hAnsi="黑体" w:hint="eastAsia"/>
          <w:sz w:val="32"/>
          <w:szCs w:val="32"/>
        </w:rPr>
        <w:t>1</w:t>
      </w:r>
      <w:r w:rsidRPr="00872049">
        <w:rPr>
          <w:rFonts w:ascii="黑体" w:eastAsia="黑体" w:hAnsi="黑体" w:hint="eastAsia"/>
          <w:sz w:val="32"/>
          <w:szCs w:val="32"/>
        </w:rPr>
        <w:t>：</w:t>
      </w:r>
    </w:p>
    <w:p w:rsidR="00610E5D" w:rsidRDefault="00610E5D">
      <w:pPr>
        <w:spacing w:line="360" w:lineRule="auto"/>
      </w:pPr>
    </w:p>
    <w:p w:rsidR="00610E5D" w:rsidRDefault="00610E5D">
      <w:pPr>
        <w:spacing w:line="360" w:lineRule="auto"/>
      </w:pPr>
    </w:p>
    <w:p w:rsidR="00610E5D" w:rsidRDefault="00610E5D">
      <w:pPr>
        <w:spacing w:line="360" w:lineRule="auto"/>
      </w:pPr>
    </w:p>
    <w:p w:rsidR="00610E5D" w:rsidRDefault="00610E5D">
      <w:pPr>
        <w:spacing w:line="360" w:lineRule="auto"/>
      </w:pPr>
    </w:p>
    <w:p w:rsidR="00610E5D" w:rsidRDefault="001A3218">
      <w:pPr>
        <w:spacing w:line="360" w:lineRule="auto"/>
      </w:pPr>
      <w:r>
        <w:rPr>
          <w:rFonts w:ascii="宋体" w:eastAsia="宋体" w:hAnsi="宋体" w:cs="宋体"/>
          <w:noProof/>
          <w:sz w:val="24"/>
        </w:rPr>
        <w:drawing>
          <wp:anchor distT="0" distB="0" distL="114300" distR="114300" simplePos="0" relativeHeight="251660288" behindDoc="0" locked="0" layoutInCell="1" allowOverlap="1" wp14:anchorId="0C506DCC" wp14:editId="0490D2D3">
            <wp:simplePos x="0" y="0"/>
            <wp:positionH relativeFrom="column">
              <wp:posOffset>1821180</wp:posOffset>
            </wp:positionH>
            <wp:positionV relativeFrom="paragraph">
              <wp:posOffset>106680</wp:posOffset>
            </wp:positionV>
            <wp:extent cx="1601470" cy="1601470"/>
            <wp:effectExtent l="0" t="0" r="11430" b="11430"/>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cstate="print"/>
                    <a:stretch>
                      <a:fillRect/>
                    </a:stretch>
                  </pic:blipFill>
                  <pic:spPr>
                    <a:xfrm>
                      <a:off x="0" y="0"/>
                      <a:ext cx="1601470" cy="1601470"/>
                    </a:xfrm>
                    <a:prstGeom prst="rect">
                      <a:avLst/>
                    </a:prstGeom>
                    <a:noFill/>
                    <a:ln w="9525">
                      <a:noFill/>
                    </a:ln>
                  </pic:spPr>
                </pic:pic>
              </a:graphicData>
            </a:graphic>
          </wp:anchor>
        </w:drawing>
      </w:r>
    </w:p>
    <w:p w:rsidR="00610E5D" w:rsidRDefault="00610E5D">
      <w:pPr>
        <w:spacing w:line="360" w:lineRule="auto"/>
      </w:pPr>
    </w:p>
    <w:p w:rsidR="00610E5D" w:rsidRDefault="00610E5D">
      <w:pPr>
        <w:spacing w:line="360" w:lineRule="auto"/>
        <w:jc w:val="center"/>
        <w:rPr>
          <w:b/>
          <w:bCs/>
          <w:sz w:val="84"/>
          <w:szCs w:val="84"/>
        </w:rPr>
      </w:pPr>
    </w:p>
    <w:p w:rsidR="009F0745" w:rsidRPr="00872049" w:rsidRDefault="001A3218">
      <w:pPr>
        <w:spacing w:line="360" w:lineRule="auto"/>
        <w:jc w:val="center"/>
        <w:rPr>
          <w:b/>
          <w:bCs/>
          <w:sz w:val="56"/>
          <w:szCs w:val="84"/>
        </w:rPr>
      </w:pPr>
      <w:r w:rsidRPr="00872049">
        <w:rPr>
          <w:rFonts w:hint="eastAsia"/>
          <w:b/>
          <w:bCs/>
          <w:sz w:val="56"/>
          <w:szCs w:val="84"/>
        </w:rPr>
        <w:t>网上商城</w:t>
      </w:r>
      <w:r w:rsidR="009F0745" w:rsidRPr="00872049">
        <w:rPr>
          <w:rFonts w:hint="eastAsia"/>
          <w:b/>
          <w:bCs/>
          <w:sz w:val="56"/>
          <w:szCs w:val="84"/>
        </w:rPr>
        <w:t>采购</w:t>
      </w:r>
      <w:r w:rsidRPr="00872049">
        <w:rPr>
          <w:rFonts w:hint="eastAsia"/>
          <w:b/>
          <w:bCs/>
          <w:sz w:val="56"/>
          <w:szCs w:val="84"/>
        </w:rPr>
        <w:t>统一结算</w:t>
      </w:r>
    </w:p>
    <w:p w:rsidR="00610E5D" w:rsidRPr="00872049" w:rsidRDefault="001A3218">
      <w:pPr>
        <w:spacing w:line="360" w:lineRule="auto"/>
        <w:jc w:val="center"/>
        <w:rPr>
          <w:b/>
          <w:bCs/>
          <w:sz w:val="56"/>
          <w:szCs w:val="84"/>
        </w:rPr>
      </w:pPr>
      <w:r w:rsidRPr="00872049">
        <w:rPr>
          <w:rFonts w:hint="eastAsia"/>
          <w:b/>
          <w:bCs/>
          <w:sz w:val="56"/>
          <w:szCs w:val="84"/>
        </w:rPr>
        <w:t>操作指南</w:t>
      </w:r>
    </w:p>
    <w:p w:rsidR="00610E5D" w:rsidRDefault="00610E5D">
      <w:pPr>
        <w:spacing w:line="360" w:lineRule="auto"/>
      </w:pPr>
    </w:p>
    <w:p w:rsidR="00610E5D" w:rsidRDefault="00610E5D">
      <w:pPr>
        <w:spacing w:line="360" w:lineRule="auto"/>
        <w:sectPr w:rsidR="00610E5D">
          <w:footerReference w:type="default" r:id="rId10"/>
          <w:pgSz w:w="11906" w:h="16838"/>
          <w:pgMar w:top="1440" w:right="1800" w:bottom="1440" w:left="1800" w:header="851" w:footer="992" w:gutter="0"/>
          <w:cols w:space="425"/>
          <w:docGrid w:type="lines" w:linePitch="312"/>
        </w:sectPr>
      </w:pPr>
    </w:p>
    <w:sdt>
      <w:sdtPr>
        <w:rPr>
          <w:rFonts w:ascii="宋体" w:eastAsia="宋体" w:hAnsi="宋体"/>
          <w:b/>
          <w:bCs/>
          <w:sz w:val="28"/>
          <w:szCs w:val="36"/>
        </w:rPr>
        <w:id w:val="147471300"/>
        <w:docPartObj>
          <w:docPartGallery w:val="Table of Contents"/>
          <w:docPartUnique/>
        </w:docPartObj>
      </w:sdtPr>
      <w:sdtEndPr>
        <w:rPr>
          <w:rFonts w:cs="宋体" w:hint="eastAsia"/>
          <w:szCs w:val="28"/>
        </w:rPr>
      </w:sdtEndPr>
      <w:sdtContent>
        <w:p w:rsidR="00610E5D" w:rsidRDefault="00610E5D">
          <w:pPr>
            <w:spacing w:line="360" w:lineRule="auto"/>
            <w:jc w:val="center"/>
            <w:rPr>
              <w:rFonts w:ascii="宋体" w:eastAsia="宋体" w:hAnsi="宋体"/>
              <w:b/>
              <w:bCs/>
              <w:sz w:val="28"/>
              <w:szCs w:val="36"/>
            </w:rPr>
          </w:pPr>
        </w:p>
        <w:p w:rsidR="00610E5D" w:rsidRDefault="001A3218">
          <w:pPr>
            <w:spacing w:line="360" w:lineRule="auto"/>
            <w:jc w:val="center"/>
            <w:rPr>
              <w:rFonts w:ascii="宋体" w:eastAsia="宋体" w:hAnsi="宋体" w:cs="宋体"/>
              <w:b/>
              <w:bCs/>
              <w:sz w:val="40"/>
              <w:szCs w:val="40"/>
            </w:rPr>
          </w:pPr>
          <w:r>
            <w:rPr>
              <w:rFonts w:ascii="宋体" w:eastAsia="宋体" w:hAnsi="宋体" w:cs="宋体" w:hint="eastAsia"/>
              <w:b/>
              <w:bCs/>
              <w:sz w:val="40"/>
              <w:szCs w:val="40"/>
            </w:rPr>
            <w:t>目录</w:t>
          </w:r>
        </w:p>
        <w:p w:rsidR="00610E5D" w:rsidRDefault="00610E5D">
          <w:pPr>
            <w:spacing w:line="360" w:lineRule="auto"/>
            <w:jc w:val="center"/>
            <w:rPr>
              <w:rFonts w:ascii="宋体" w:eastAsia="宋体" w:hAnsi="宋体" w:cs="宋体"/>
              <w:b/>
              <w:bCs/>
              <w:sz w:val="40"/>
              <w:szCs w:val="40"/>
            </w:rPr>
          </w:pPr>
        </w:p>
        <w:p w:rsidR="00610E5D" w:rsidRDefault="00610E5D">
          <w:pPr>
            <w:pStyle w:val="10"/>
            <w:tabs>
              <w:tab w:val="right" w:leader="dot" w:pos="8306"/>
            </w:tabs>
            <w:rPr>
              <w:rFonts w:ascii="宋体" w:eastAsia="宋体" w:hAnsi="宋体" w:cs="宋体"/>
              <w:sz w:val="28"/>
              <w:szCs w:val="28"/>
            </w:rPr>
          </w:pPr>
          <w:r>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TOC \o "1-2" \h \u </w:instrText>
          </w:r>
          <w:r>
            <w:rPr>
              <w:rFonts w:ascii="宋体" w:eastAsia="宋体" w:hAnsi="宋体" w:cs="宋体" w:hint="eastAsia"/>
              <w:sz w:val="28"/>
              <w:szCs w:val="28"/>
            </w:rPr>
            <w:fldChar w:fldCharType="separate"/>
          </w:r>
          <w:hyperlink w:anchor="_Toc14035" w:history="1">
            <w:r w:rsidR="001A3218">
              <w:rPr>
                <w:rFonts w:ascii="宋体" w:eastAsia="宋体" w:hAnsi="宋体" w:cs="宋体" w:hint="eastAsia"/>
                <w:sz w:val="28"/>
                <w:szCs w:val="28"/>
              </w:rPr>
              <w:t>1. 统一结算介绍</w:t>
            </w:r>
            <w:r w:rsidR="001A3218">
              <w:rPr>
                <w:rFonts w:ascii="宋体" w:eastAsia="宋体" w:hAnsi="宋体" w:cs="宋体" w:hint="eastAsia"/>
                <w:sz w:val="28"/>
                <w:szCs w:val="28"/>
              </w:rPr>
              <w:tab/>
            </w:r>
            <w:r>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_Toc14035 \h </w:instrText>
            </w:r>
            <w:r>
              <w:rPr>
                <w:rFonts w:ascii="宋体" w:eastAsia="宋体" w:hAnsi="宋体" w:cs="宋体" w:hint="eastAsia"/>
                <w:sz w:val="28"/>
                <w:szCs w:val="28"/>
              </w:rPr>
            </w:r>
            <w:r>
              <w:rPr>
                <w:rFonts w:ascii="宋体" w:eastAsia="宋体" w:hAnsi="宋体" w:cs="宋体" w:hint="eastAsia"/>
                <w:sz w:val="28"/>
                <w:szCs w:val="28"/>
              </w:rPr>
              <w:fldChar w:fldCharType="separate"/>
            </w:r>
            <w:r w:rsidR="001A3218">
              <w:rPr>
                <w:rFonts w:ascii="宋体" w:eastAsia="宋体" w:hAnsi="宋体" w:cs="宋体" w:hint="eastAsia"/>
                <w:sz w:val="28"/>
                <w:szCs w:val="28"/>
              </w:rPr>
              <w:t>3</w:t>
            </w:r>
            <w:r>
              <w:rPr>
                <w:rFonts w:ascii="宋体" w:eastAsia="宋体" w:hAnsi="宋体" w:cs="宋体" w:hint="eastAsia"/>
                <w:sz w:val="28"/>
                <w:szCs w:val="28"/>
              </w:rPr>
              <w:fldChar w:fldCharType="end"/>
            </w:r>
          </w:hyperlink>
        </w:p>
        <w:p w:rsidR="00610E5D" w:rsidRDefault="002C0306">
          <w:pPr>
            <w:pStyle w:val="20"/>
            <w:tabs>
              <w:tab w:val="right" w:leader="dot" w:pos="8306"/>
            </w:tabs>
            <w:rPr>
              <w:rFonts w:ascii="宋体" w:eastAsia="宋体" w:hAnsi="宋体" w:cs="宋体"/>
              <w:sz w:val="28"/>
              <w:szCs w:val="28"/>
            </w:rPr>
          </w:pPr>
          <w:hyperlink w:anchor="_Toc15115" w:history="1">
            <w:r w:rsidR="001A3218">
              <w:rPr>
                <w:rFonts w:ascii="宋体" w:eastAsia="宋体" w:hAnsi="宋体" w:cs="宋体" w:hint="eastAsia"/>
                <w:sz w:val="28"/>
                <w:szCs w:val="28"/>
              </w:rPr>
              <w:t>1.1. 业务介绍</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_Toc15115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3</w:t>
            </w:r>
            <w:r w:rsidR="00610E5D">
              <w:rPr>
                <w:rFonts w:ascii="宋体" w:eastAsia="宋体" w:hAnsi="宋体" w:cs="宋体" w:hint="eastAsia"/>
                <w:sz w:val="28"/>
                <w:szCs w:val="28"/>
              </w:rPr>
              <w:fldChar w:fldCharType="end"/>
            </w:r>
          </w:hyperlink>
        </w:p>
        <w:p w:rsidR="00610E5D" w:rsidRDefault="002C0306">
          <w:pPr>
            <w:pStyle w:val="20"/>
            <w:tabs>
              <w:tab w:val="right" w:leader="dot" w:pos="8306"/>
            </w:tabs>
            <w:rPr>
              <w:rFonts w:ascii="宋体" w:eastAsia="宋体" w:hAnsi="宋体" w:cs="宋体"/>
              <w:sz w:val="28"/>
              <w:szCs w:val="28"/>
            </w:rPr>
          </w:pPr>
          <w:hyperlink w:anchor="_Toc1566" w:history="1">
            <w:r w:rsidR="001A3218">
              <w:rPr>
                <w:rFonts w:ascii="宋体" w:eastAsia="宋体" w:hAnsi="宋体" w:cs="宋体" w:hint="eastAsia"/>
                <w:sz w:val="28"/>
                <w:szCs w:val="28"/>
              </w:rPr>
              <w:t>1.2. 适用范围</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_Toc1566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3</w:t>
            </w:r>
            <w:r w:rsidR="00610E5D">
              <w:rPr>
                <w:rFonts w:ascii="宋体" w:eastAsia="宋体" w:hAnsi="宋体" w:cs="宋体" w:hint="eastAsia"/>
                <w:sz w:val="28"/>
                <w:szCs w:val="28"/>
              </w:rPr>
              <w:fldChar w:fldCharType="end"/>
            </w:r>
          </w:hyperlink>
        </w:p>
        <w:p w:rsidR="00610E5D" w:rsidRDefault="002C0306">
          <w:pPr>
            <w:pStyle w:val="10"/>
            <w:tabs>
              <w:tab w:val="right" w:leader="dot" w:pos="8306"/>
            </w:tabs>
            <w:rPr>
              <w:rFonts w:ascii="宋体" w:eastAsia="宋体" w:hAnsi="宋体" w:cs="宋体"/>
              <w:sz w:val="28"/>
              <w:szCs w:val="28"/>
            </w:rPr>
          </w:pPr>
          <w:hyperlink w:anchor="_Toc11494" w:history="1">
            <w:r w:rsidR="001A3218">
              <w:rPr>
                <w:rFonts w:ascii="宋体" w:eastAsia="宋体" w:hAnsi="宋体" w:cs="宋体" w:hint="eastAsia"/>
                <w:sz w:val="28"/>
                <w:szCs w:val="28"/>
              </w:rPr>
              <w:t>2. 统一结算流程</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_Toc11494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3</w:t>
            </w:r>
            <w:r w:rsidR="00610E5D">
              <w:rPr>
                <w:rFonts w:ascii="宋体" w:eastAsia="宋体" w:hAnsi="宋体" w:cs="宋体" w:hint="eastAsia"/>
                <w:sz w:val="28"/>
                <w:szCs w:val="28"/>
              </w:rPr>
              <w:fldChar w:fldCharType="end"/>
            </w:r>
          </w:hyperlink>
        </w:p>
        <w:p w:rsidR="00610E5D" w:rsidRDefault="002C0306">
          <w:pPr>
            <w:pStyle w:val="10"/>
            <w:tabs>
              <w:tab w:val="right" w:leader="dot" w:pos="8306"/>
            </w:tabs>
            <w:rPr>
              <w:rFonts w:ascii="宋体" w:eastAsia="宋体" w:hAnsi="宋体" w:cs="宋体"/>
              <w:sz w:val="28"/>
              <w:szCs w:val="28"/>
            </w:rPr>
          </w:pPr>
          <w:hyperlink w:anchor="_Toc13046" w:history="1">
            <w:r w:rsidR="001A3218">
              <w:rPr>
                <w:rFonts w:ascii="宋体" w:eastAsia="宋体" w:hAnsi="宋体" w:cs="宋体" w:hint="eastAsia"/>
                <w:sz w:val="28"/>
                <w:szCs w:val="28"/>
              </w:rPr>
              <w:t>3. 采购人登录及下单</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_Toc13046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4</w:t>
            </w:r>
            <w:r w:rsidR="00610E5D">
              <w:rPr>
                <w:rFonts w:ascii="宋体" w:eastAsia="宋体" w:hAnsi="宋体" w:cs="宋体" w:hint="eastAsia"/>
                <w:sz w:val="28"/>
                <w:szCs w:val="28"/>
              </w:rPr>
              <w:fldChar w:fldCharType="end"/>
            </w:r>
          </w:hyperlink>
        </w:p>
        <w:p w:rsidR="00610E5D" w:rsidRDefault="002C0306">
          <w:pPr>
            <w:pStyle w:val="20"/>
            <w:tabs>
              <w:tab w:val="right" w:leader="dot" w:pos="8306"/>
            </w:tabs>
            <w:rPr>
              <w:rFonts w:ascii="宋体" w:eastAsia="宋体" w:hAnsi="宋体" w:cs="宋体"/>
              <w:sz w:val="28"/>
              <w:szCs w:val="28"/>
            </w:rPr>
          </w:pPr>
          <w:hyperlink w:anchor="_Toc14904" w:history="1">
            <w:r w:rsidR="001A3218">
              <w:rPr>
                <w:rFonts w:ascii="宋体" w:eastAsia="宋体" w:hAnsi="宋体" w:cs="宋体" w:hint="eastAsia"/>
                <w:sz w:val="28"/>
                <w:szCs w:val="28"/>
              </w:rPr>
              <w:t>3.1. 采购下单</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_Toc14904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6</w:t>
            </w:r>
            <w:r w:rsidR="00610E5D">
              <w:rPr>
                <w:rFonts w:ascii="宋体" w:eastAsia="宋体" w:hAnsi="宋体" w:cs="宋体" w:hint="eastAsia"/>
                <w:sz w:val="28"/>
                <w:szCs w:val="28"/>
              </w:rPr>
              <w:fldChar w:fldCharType="end"/>
            </w:r>
          </w:hyperlink>
        </w:p>
        <w:p w:rsidR="00610E5D" w:rsidRDefault="002C0306">
          <w:pPr>
            <w:pStyle w:val="20"/>
            <w:tabs>
              <w:tab w:val="right" w:leader="dot" w:pos="8306"/>
            </w:tabs>
            <w:rPr>
              <w:rFonts w:ascii="宋体" w:eastAsia="宋体" w:hAnsi="宋体" w:cs="宋体"/>
              <w:sz w:val="28"/>
              <w:szCs w:val="28"/>
            </w:rPr>
          </w:pPr>
          <w:hyperlink w:anchor="_Toc32273" w:history="1">
            <w:r w:rsidR="001A3218">
              <w:rPr>
                <w:rFonts w:ascii="宋体" w:eastAsia="宋体" w:hAnsi="宋体" w:cs="宋体" w:hint="eastAsia"/>
                <w:sz w:val="28"/>
                <w:szCs w:val="28"/>
              </w:rPr>
              <w:t>3.2. 填写经费</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_Toc32273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8</w:t>
            </w:r>
            <w:r w:rsidR="00610E5D">
              <w:rPr>
                <w:rFonts w:ascii="宋体" w:eastAsia="宋体" w:hAnsi="宋体" w:cs="宋体" w:hint="eastAsia"/>
                <w:sz w:val="28"/>
                <w:szCs w:val="28"/>
              </w:rPr>
              <w:fldChar w:fldCharType="end"/>
            </w:r>
          </w:hyperlink>
        </w:p>
        <w:p w:rsidR="00610E5D" w:rsidRDefault="002C0306">
          <w:pPr>
            <w:pStyle w:val="20"/>
            <w:tabs>
              <w:tab w:val="right" w:leader="dot" w:pos="8306"/>
            </w:tabs>
            <w:rPr>
              <w:rFonts w:ascii="宋体" w:eastAsia="宋体" w:hAnsi="宋体" w:cs="宋体"/>
              <w:sz w:val="28"/>
              <w:szCs w:val="28"/>
            </w:rPr>
          </w:pPr>
          <w:hyperlink w:anchor="_Toc29659" w:history="1">
            <w:r w:rsidR="001A3218">
              <w:rPr>
                <w:rFonts w:ascii="宋体" w:eastAsia="宋体" w:hAnsi="宋体" w:cs="宋体" w:hint="eastAsia"/>
                <w:sz w:val="28"/>
                <w:szCs w:val="28"/>
              </w:rPr>
              <w:t>3.3. 订单议价</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_Toc29659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8</w:t>
            </w:r>
            <w:r w:rsidR="00610E5D">
              <w:rPr>
                <w:rFonts w:ascii="宋体" w:eastAsia="宋体" w:hAnsi="宋体" w:cs="宋体" w:hint="eastAsia"/>
                <w:sz w:val="28"/>
                <w:szCs w:val="28"/>
              </w:rPr>
              <w:fldChar w:fldCharType="end"/>
            </w:r>
          </w:hyperlink>
        </w:p>
        <w:p w:rsidR="00610E5D" w:rsidRDefault="002C0306">
          <w:pPr>
            <w:pStyle w:val="20"/>
            <w:tabs>
              <w:tab w:val="right" w:leader="dot" w:pos="8306"/>
            </w:tabs>
            <w:rPr>
              <w:rFonts w:ascii="宋体" w:eastAsia="宋体" w:hAnsi="宋体" w:cs="宋体"/>
              <w:sz w:val="28"/>
              <w:szCs w:val="28"/>
            </w:rPr>
          </w:pPr>
          <w:hyperlink w:anchor="_Toc9195" w:history="1">
            <w:r w:rsidR="001A3218">
              <w:rPr>
                <w:rFonts w:ascii="宋体" w:eastAsia="宋体" w:hAnsi="宋体" w:cs="宋体" w:hint="eastAsia"/>
                <w:sz w:val="28"/>
                <w:szCs w:val="28"/>
              </w:rPr>
              <w:t>3.4. 订单收货验收</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_Toc9195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9</w:t>
            </w:r>
            <w:r w:rsidR="00610E5D">
              <w:rPr>
                <w:rFonts w:ascii="宋体" w:eastAsia="宋体" w:hAnsi="宋体" w:cs="宋体" w:hint="eastAsia"/>
                <w:sz w:val="28"/>
                <w:szCs w:val="28"/>
              </w:rPr>
              <w:fldChar w:fldCharType="end"/>
            </w:r>
          </w:hyperlink>
        </w:p>
        <w:p w:rsidR="00610E5D" w:rsidRDefault="002C0306">
          <w:pPr>
            <w:pStyle w:val="10"/>
            <w:tabs>
              <w:tab w:val="right" w:leader="dot" w:pos="8306"/>
            </w:tabs>
            <w:rPr>
              <w:rFonts w:ascii="宋体" w:eastAsia="宋体" w:hAnsi="宋体" w:cs="宋体"/>
              <w:sz w:val="28"/>
              <w:szCs w:val="28"/>
            </w:rPr>
          </w:pPr>
          <w:hyperlink w:anchor="_Toc7973" w:history="1">
            <w:r w:rsidR="001A3218">
              <w:rPr>
                <w:rFonts w:ascii="宋体" w:eastAsia="宋体" w:hAnsi="宋体" w:cs="宋体" w:hint="eastAsia"/>
                <w:sz w:val="28"/>
                <w:szCs w:val="28"/>
              </w:rPr>
              <w:t>4. 结算进度查看</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_Toc7973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10</w:t>
            </w:r>
            <w:r w:rsidR="00610E5D">
              <w:rPr>
                <w:rFonts w:ascii="宋体" w:eastAsia="宋体" w:hAnsi="宋体" w:cs="宋体" w:hint="eastAsia"/>
                <w:sz w:val="28"/>
                <w:szCs w:val="28"/>
              </w:rPr>
              <w:fldChar w:fldCharType="end"/>
            </w:r>
          </w:hyperlink>
        </w:p>
        <w:p w:rsidR="00610E5D" w:rsidRDefault="002C0306">
          <w:pPr>
            <w:pStyle w:val="10"/>
            <w:tabs>
              <w:tab w:val="right" w:leader="dot" w:pos="8306"/>
            </w:tabs>
            <w:rPr>
              <w:rFonts w:ascii="宋体" w:eastAsia="宋体" w:hAnsi="宋体" w:cs="宋体"/>
              <w:sz w:val="28"/>
              <w:szCs w:val="28"/>
            </w:rPr>
          </w:pPr>
          <w:hyperlink w:anchor="_Toc3109" w:history="1">
            <w:r w:rsidR="001A3218">
              <w:rPr>
                <w:rFonts w:ascii="宋体" w:eastAsia="宋体" w:hAnsi="宋体" w:cs="宋体" w:hint="eastAsia"/>
                <w:sz w:val="28"/>
                <w:szCs w:val="28"/>
              </w:rPr>
              <w:t>5. 常见问题</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_Toc3109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11</w:t>
            </w:r>
            <w:r w:rsidR="00610E5D">
              <w:rPr>
                <w:rFonts w:ascii="宋体" w:eastAsia="宋体" w:hAnsi="宋体" w:cs="宋体" w:hint="eastAsia"/>
                <w:sz w:val="28"/>
                <w:szCs w:val="28"/>
              </w:rPr>
              <w:fldChar w:fldCharType="end"/>
            </w:r>
          </w:hyperlink>
        </w:p>
        <w:p w:rsidR="00610E5D" w:rsidRDefault="002C0306">
          <w:pPr>
            <w:pStyle w:val="10"/>
            <w:tabs>
              <w:tab w:val="right" w:leader="dot" w:pos="8306"/>
            </w:tabs>
            <w:rPr>
              <w:rFonts w:ascii="宋体" w:eastAsia="宋体" w:hAnsi="宋体" w:cs="宋体"/>
              <w:sz w:val="28"/>
              <w:szCs w:val="28"/>
            </w:rPr>
          </w:pPr>
          <w:hyperlink w:anchor="_Toc26188" w:history="1">
            <w:r w:rsidR="001A3218">
              <w:rPr>
                <w:rFonts w:ascii="宋体" w:eastAsia="宋体" w:hAnsi="宋体" w:cs="宋体" w:hint="eastAsia"/>
                <w:sz w:val="28"/>
                <w:szCs w:val="28"/>
                <w:highlight w:val="yellow"/>
              </w:rPr>
              <w:t>温馨提示：</w:t>
            </w:r>
            <w:r w:rsidR="001A3218">
              <w:rPr>
                <w:rFonts w:ascii="宋体" w:eastAsia="宋体" w:hAnsi="宋体" w:cs="宋体" w:hint="eastAsia"/>
                <w:sz w:val="28"/>
                <w:szCs w:val="28"/>
              </w:rPr>
              <w:tab/>
            </w:r>
            <w:r w:rsidR="00610E5D">
              <w:rPr>
                <w:rFonts w:ascii="宋体" w:eastAsia="宋体" w:hAnsi="宋体" w:cs="宋体" w:hint="eastAsia"/>
                <w:sz w:val="28"/>
                <w:szCs w:val="28"/>
              </w:rPr>
              <w:fldChar w:fldCharType="begin"/>
            </w:r>
            <w:r w:rsidR="001A3218">
              <w:rPr>
                <w:rFonts w:ascii="宋体" w:eastAsia="宋体" w:hAnsi="宋体" w:cs="宋体" w:hint="eastAsia"/>
                <w:sz w:val="28"/>
                <w:szCs w:val="28"/>
              </w:rPr>
              <w:instrText xml:space="preserve"> PAGEREF _Toc26188 \h </w:instrText>
            </w:r>
            <w:r w:rsidR="00610E5D">
              <w:rPr>
                <w:rFonts w:ascii="宋体" w:eastAsia="宋体" w:hAnsi="宋体" w:cs="宋体" w:hint="eastAsia"/>
                <w:sz w:val="28"/>
                <w:szCs w:val="28"/>
              </w:rPr>
            </w:r>
            <w:r w:rsidR="00610E5D">
              <w:rPr>
                <w:rFonts w:ascii="宋体" w:eastAsia="宋体" w:hAnsi="宋体" w:cs="宋体" w:hint="eastAsia"/>
                <w:sz w:val="28"/>
                <w:szCs w:val="28"/>
              </w:rPr>
              <w:fldChar w:fldCharType="separate"/>
            </w:r>
            <w:r w:rsidR="001A3218">
              <w:rPr>
                <w:rFonts w:ascii="宋体" w:eastAsia="宋体" w:hAnsi="宋体" w:cs="宋体" w:hint="eastAsia"/>
                <w:sz w:val="28"/>
                <w:szCs w:val="28"/>
              </w:rPr>
              <w:t>14</w:t>
            </w:r>
            <w:r w:rsidR="00610E5D">
              <w:rPr>
                <w:rFonts w:ascii="宋体" w:eastAsia="宋体" w:hAnsi="宋体" w:cs="宋体" w:hint="eastAsia"/>
                <w:sz w:val="28"/>
                <w:szCs w:val="28"/>
              </w:rPr>
              <w:fldChar w:fldCharType="end"/>
            </w:r>
          </w:hyperlink>
        </w:p>
        <w:p w:rsidR="00610E5D" w:rsidRDefault="00610E5D">
          <w:pPr>
            <w:spacing w:line="360" w:lineRule="auto"/>
            <w:rPr>
              <w:rFonts w:ascii="宋体" w:eastAsia="宋体" w:hAnsi="宋体" w:cs="宋体"/>
              <w:sz w:val="28"/>
              <w:szCs w:val="28"/>
            </w:rPr>
            <w:sectPr w:rsidR="00610E5D">
              <w:pgSz w:w="11906" w:h="16838"/>
              <w:pgMar w:top="1440" w:right="1800" w:bottom="1440" w:left="1800" w:header="851" w:footer="992" w:gutter="0"/>
              <w:cols w:space="425"/>
              <w:docGrid w:type="lines" w:linePitch="312"/>
            </w:sectPr>
          </w:pPr>
          <w:r>
            <w:rPr>
              <w:rFonts w:ascii="宋体" w:eastAsia="宋体" w:hAnsi="宋体" w:cs="宋体" w:hint="eastAsia"/>
              <w:sz w:val="28"/>
              <w:szCs w:val="28"/>
            </w:rPr>
            <w:fldChar w:fldCharType="end"/>
          </w:r>
        </w:p>
      </w:sdtContent>
    </w:sdt>
    <w:p w:rsidR="00610E5D" w:rsidRDefault="001A3218">
      <w:pPr>
        <w:pStyle w:val="1"/>
        <w:spacing w:line="360" w:lineRule="auto"/>
      </w:pPr>
      <w:bookmarkStart w:id="1" w:name="_Toc14035"/>
      <w:bookmarkStart w:id="2" w:name="_Toc5384"/>
      <w:bookmarkStart w:id="3" w:name="_Toc10744"/>
      <w:r>
        <w:rPr>
          <w:rFonts w:hint="eastAsia"/>
        </w:rPr>
        <w:lastRenderedPageBreak/>
        <w:t>统一结算介绍</w:t>
      </w:r>
      <w:bookmarkEnd w:id="1"/>
      <w:bookmarkEnd w:id="2"/>
      <w:bookmarkEnd w:id="3"/>
    </w:p>
    <w:p w:rsidR="00610E5D" w:rsidRDefault="001A3218">
      <w:pPr>
        <w:pStyle w:val="2"/>
        <w:spacing w:line="360" w:lineRule="auto"/>
      </w:pPr>
      <w:bookmarkStart w:id="4" w:name="_Toc15115"/>
      <w:bookmarkStart w:id="5" w:name="_Toc29465"/>
      <w:r>
        <w:rPr>
          <w:rFonts w:hint="eastAsia"/>
        </w:rPr>
        <w:t>业务介绍</w:t>
      </w:r>
      <w:bookmarkEnd w:id="4"/>
      <w:bookmarkEnd w:id="5"/>
    </w:p>
    <w:p w:rsidR="00610E5D" w:rsidRDefault="001A3218">
      <w:pPr>
        <w:ind w:firstLineChars="200" w:firstLine="560"/>
        <w:rPr>
          <w:sz w:val="28"/>
          <w:szCs w:val="28"/>
        </w:rPr>
      </w:pPr>
      <w:r>
        <w:rPr>
          <w:rFonts w:hint="eastAsia"/>
          <w:sz w:val="28"/>
          <w:szCs w:val="28"/>
        </w:rPr>
        <w:t>为全面提升广大师生采购体验，提高服务质量，网上商城现推出统一结算模式</w:t>
      </w:r>
      <w:r>
        <w:rPr>
          <w:rFonts w:hint="eastAsia"/>
          <w:color w:val="C00000"/>
          <w:sz w:val="28"/>
          <w:szCs w:val="28"/>
        </w:rPr>
        <w:t>。</w:t>
      </w:r>
      <w:r>
        <w:rPr>
          <w:rFonts w:hint="eastAsia"/>
          <w:sz w:val="28"/>
          <w:szCs w:val="28"/>
        </w:rPr>
        <w:t>该模式下</w:t>
      </w:r>
      <w:r>
        <w:rPr>
          <w:rFonts w:hint="eastAsia"/>
          <w:color w:val="C00000"/>
          <w:sz w:val="28"/>
          <w:szCs w:val="28"/>
        </w:rPr>
        <w:t>采购人只管采购、验收，无需垫付资金，全程线上办理。后期不用前往财务进行线下报销，</w:t>
      </w:r>
      <w:r>
        <w:rPr>
          <w:rFonts w:hint="eastAsia"/>
          <w:sz w:val="28"/>
          <w:szCs w:val="28"/>
        </w:rPr>
        <w:t>系统会定期自动流转数据，由财务统一给供应商打款，全面实现无纸化报销。</w:t>
      </w:r>
    </w:p>
    <w:p w:rsidR="00610E5D" w:rsidRDefault="001A3218">
      <w:pPr>
        <w:widowControl/>
        <w:ind w:firstLineChars="200" w:firstLine="560"/>
        <w:jc w:val="left"/>
      </w:pPr>
      <w:r>
        <w:rPr>
          <w:rFonts w:hint="eastAsia"/>
          <w:sz w:val="28"/>
          <w:szCs w:val="28"/>
        </w:rPr>
        <w:t>（</w:t>
      </w:r>
      <w:r>
        <w:rPr>
          <w:rFonts w:hint="eastAsia"/>
          <w:color w:val="C00000"/>
          <w:sz w:val="28"/>
          <w:szCs w:val="28"/>
        </w:rPr>
        <w:t>注：目前只支持第三方入驻商家，京东，办公伙伴等电商暂不支持</w:t>
      </w:r>
      <w:r>
        <w:rPr>
          <w:rFonts w:hint="eastAsia"/>
          <w:sz w:val="28"/>
          <w:szCs w:val="28"/>
        </w:rPr>
        <w:t>）</w:t>
      </w:r>
      <w:bookmarkStart w:id="6" w:name="_Toc25898"/>
    </w:p>
    <w:p w:rsidR="00610E5D" w:rsidRDefault="001A3218">
      <w:pPr>
        <w:pStyle w:val="2"/>
        <w:spacing w:line="360" w:lineRule="auto"/>
      </w:pPr>
      <w:bookmarkStart w:id="7" w:name="_Toc5897"/>
      <w:bookmarkStart w:id="8" w:name="_Toc1566"/>
      <w:r>
        <w:rPr>
          <w:rFonts w:hint="eastAsia"/>
        </w:rPr>
        <w:t>适用范围</w:t>
      </w:r>
      <w:bookmarkEnd w:id="7"/>
      <w:bookmarkEnd w:id="8"/>
    </w:p>
    <w:p w:rsidR="00610E5D" w:rsidRDefault="001A3218">
      <w:pPr>
        <w:spacing w:line="360" w:lineRule="auto"/>
        <w:ind w:firstLineChars="200" w:firstLine="560"/>
        <w:rPr>
          <w:sz w:val="28"/>
          <w:szCs w:val="28"/>
        </w:rPr>
      </w:pPr>
      <w:r>
        <w:rPr>
          <w:rFonts w:hint="eastAsia"/>
          <w:sz w:val="28"/>
          <w:szCs w:val="28"/>
        </w:rPr>
        <w:t>凡使用学校管理的资金进行试剂耗材采购均可使用。</w:t>
      </w:r>
    </w:p>
    <w:p w:rsidR="00610E5D" w:rsidRDefault="001A3218">
      <w:pPr>
        <w:spacing w:line="360" w:lineRule="auto"/>
        <w:ind w:firstLineChars="200" w:firstLine="560"/>
      </w:pPr>
      <w:r>
        <w:rPr>
          <w:rFonts w:hint="eastAsia"/>
          <w:sz w:val="28"/>
          <w:szCs w:val="28"/>
        </w:rPr>
        <w:t>试剂耗材包括科研、教学、办公等过程中所需的化学品、生物制剂、实验材料和易耗品等，主要是价值较低、使用寿命不足一年或实际使用状况达不到资产形态、不符合资产入账标准的货物（管控类危险化学品需按照国家和学校相关规定执行采购）。</w:t>
      </w:r>
    </w:p>
    <w:p w:rsidR="00610E5D" w:rsidRDefault="001A3218">
      <w:pPr>
        <w:pStyle w:val="1"/>
        <w:spacing w:line="360" w:lineRule="auto"/>
      </w:pPr>
      <w:bookmarkStart w:id="9" w:name="_Toc11494"/>
      <w:bookmarkStart w:id="10" w:name="_Toc17971"/>
      <w:r>
        <w:rPr>
          <w:rFonts w:hint="eastAsia"/>
        </w:rPr>
        <w:t>统一结算流程</w:t>
      </w:r>
      <w:bookmarkEnd w:id="6"/>
      <w:bookmarkEnd w:id="9"/>
      <w:bookmarkEnd w:id="10"/>
    </w:p>
    <w:p w:rsidR="00610E5D" w:rsidRDefault="001A3218">
      <w:pPr>
        <w:spacing w:line="360" w:lineRule="auto"/>
        <w:jc w:val="center"/>
      </w:pPr>
      <w:r>
        <w:rPr>
          <w:noProof/>
        </w:rPr>
        <w:drawing>
          <wp:inline distT="0" distB="0" distL="114300" distR="114300">
            <wp:extent cx="5231765" cy="1327150"/>
            <wp:effectExtent l="0" t="0" r="698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cstate="print"/>
                    <a:stretch>
                      <a:fillRect/>
                    </a:stretch>
                  </pic:blipFill>
                  <pic:spPr>
                    <a:xfrm>
                      <a:off x="0" y="0"/>
                      <a:ext cx="5231765" cy="1327150"/>
                    </a:xfrm>
                    <a:prstGeom prst="rect">
                      <a:avLst/>
                    </a:prstGeom>
                    <a:noFill/>
                    <a:ln>
                      <a:noFill/>
                    </a:ln>
                  </pic:spPr>
                </pic:pic>
              </a:graphicData>
            </a:graphic>
          </wp:inline>
        </w:drawing>
      </w:r>
    </w:p>
    <w:p w:rsidR="00610E5D" w:rsidRDefault="001A3218">
      <w:pPr>
        <w:spacing w:line="360" w:lineRule="auto"/>
        <w:jc w:val="left"/>
        <w:rPr>
          <w:sz w:val="28"/>
          <w:szCs w:val="28"/>
        </w:rPr>
      </w:pPr>
      <w:r>
        <w:rPr>
          <w:rFonts w:hint="eastAsia"/>
          <w:sz w:val="28"/>
          <w:szCs w:val="28"/>
        </w:rPr>
        <w:t>备注：</w:t>
      </w:r>
    </w:p>
    <w:p w:rsidR="00610E5D" w:rsidRDefault="001A3218">
      <w:pPr>
        <w:numPr>
          <w:ilvl w:val="0"/>
          <w:numId w:val="2"/>
        </w:numPr>
        <w:spacing w:line="360" w:lineRule="auto"/>
        <w:jc w:val="left"/>
        <w:rPr>
          <w:color w:val="C00000"/>
          <w:sz w:val="28"/>
          <w:szCs w:val="28"/>
        </w:rPr>
      </w:pPr>
      <w:r>
        <w:rPr>
          <w:rFonts w:hint="eastAsia"/>
          <w:color w:val="FF0000"/>
          <w:sz w:val="28"/>
          <w:szCs w:val="28"/>
        </w:rPr>
        <w:t>商城目前暂不支持固定资产统一结算，固定资产请与耗材分开提交订单，固定资产请使用在线支付、货到付款支付方式，自行报销。</w:t>
      </w:r>
    </w:p>
    <w:p w:rsidR="00610E5D" w:rsidRDefault="001A3218">
      <w:pPr>
        <w:numPr>
          <w:ilvl w:val="0"/>
          <w:numId w:val="2"/>
        </w:numPr>
        <w:spacing w:line="360" w:lineRule="auto"/>
        <w:jc w:val="left"/>
        <w:rPr>
          <w:sz w:val="28"/>
          <w:szCs w:val="28"/>
        </w:rPr>
      </w:pPr>
      <w:r>
        <w:rPr>
          <w:rFonts w:hint="eastAsia"/>
          <w:sz w:val="28"/>
          <w:szCs w:val="28"/>
        </w:rPr>
        <w:t>下单时需确定所用经费已取得经费负责人在财务网上综合服务平</w:t>
      </w:r>
      <w:r>
        <w:rPr>
          <w:rFonts w:hint="eastAsia"/>
          <w:sz w:val="28"/>
          <w:szCs w:val="28"/>
        </w:rPr>
        <w:lastRenderedPageBreak/>
        <w:t>台对网上报销系统的授权。如未授权，请授权后使用。如授权成功后仍无法选择经费，可联系财务处进行核查，联系方式：</w:t>
      </w:r>
      <w:r>
        <w:rPr>
          <w:rFonts w:hint="eastAsia"/>
          <w:sz w:val="28"/>
          <w:szCs w:val="28"/>
        </w:rPr>
        <w:t>87081818</w:t>
      </w:r>
      <w:r>
        <w:rPr>
          <w:rFonts w:hint="eastAsia"/>
          <w:sz w:val="28"/>
          <w:szCs w:val="28"/>
        </w:rPr>
        <w:t>。</w:t>
      </w:r>
    </w:p>
    <w:p w:rsidR="00610E5D" w:rsidRDefault="001A3218">
      <w:pPr>
        <w:numPr>
          <w:ilvl w:val="0"/>
          <w:numId w:val="2"/>
        </w:numPr>
        <w:spacing w:line="360" w:lineRule="auto"/>
        <w:jc w:val="left"/>
        <w:rPr>
          <w:sz w:val="28"/>
          <w:szCs w:val="28"/>
        </w:rPr>
      </w:pPr>
      <w:r>
        <w:rPr>
          <w:rFonts w:hint="eastAsia"/>
          <w:sz w:val="28"/>
          <w:szCs w:val="28"/>
        </w:rPr>
        <w:t>下单提交经费负责人审核通过后，订单方可生效。</w:t>
      </w:r>
    </w:p>
    <w:p w:rsidR="00610E5D" w:rsidRDefault="001A3218">
      <w:pPr>
        <w:numPr>
          <w:ilvl w:val="0"/>
          <w:numId w:val="2"/>
        </w:numPr>
        <w:spacing w:line="360" w:lineRule="auto"/>
        <w:jc w:val="left"/>
        <w:rPr>
          <w:sz w:val="28"/>
          <w:szCs w:val="28"/>
        </w:rPr>
      </w:pPr>
      <w:r>
        <w:rPr>
          <w:rFonts w:hint="eastAsia"/>
          <w:sz w:val="28"/>
          <w:szCs w:val="28"/>
        </w:rPr>
        <w:t>采购人在收货并确认验收后，即视为商品没有问题，同意该笔订单结算付款，由学校统一办理结算事宜。</w:t>
      </w:r>
    </w:p>
    <w:p w:rsidR="00610E5D" w:rsidRDefault="001A3218">
      <w:pPr>
        <w:pStyle w:val="1"/>
        <w:spacing w:line="360" w:lineRule="auto"/>
      </w:pPr>
      <w:bookmarkStart w:id="11" w:name="_Toc13046"/>
      <w:bookmarkStart w:id="12" w:name="_Toc28983"/>
      <w:bookmarkStart w:id="13" w:name="_Toc23795"/>
      <w:r>
        <w:rPr>
          <w:rFonts w:hint="eastAsia"/>
        </w:rPr>
        <w:t>采购人登录及下单</w:t>
      </w:r>
      <w:bookmarkEnd w:id="11"/>
      <w:bookmarkEnd w:id="12"/>
      <w:bookmarkEnd w:id="13"/>
    </w:p>
    <w:p w:rsidR="00610E5D" w:rsidRDefault="001A3218">
      <w:pPr>
        <w:widowControl/>
        <w:spacing w:line="360" w:lineRule="auto"/>
        <w:ind w:firstLineChars="200" w:firstLine="560"/>
        <w:rPr>
          <w:sz w:val="28"/>
          <w:szCs w:val="28"/>
        </w:rPr>
      </w:pPr>
      <w:r>
        <w:rPr>
          <w:rFonts w:hint="eastAsia"/>
          <w:sz w:val="28"/>
          <w:szCs w:val="28"/>
        </w:rPr>
        <w:t>【商城运行请大家使用谷歌浏览器</w:t>
      </w:r>
      <w:r>
        <w:rPr>
          <w:rFonts w:hint="eastAsia"/>
          <w:sz w:val="28"/>
          <w:szCs w:val="28"/>
        </w:rPr>
        <w:t>\edge</w:t>
      </w:r>
      <w:r>
        <w:rPr>
          <w:rFonts w:hint="eastAsia"/>
          <w:sz w:val="28"/>
          <w:szCs w:val="28"/>
        </w:rPr>
        <w:t>浏览器</w:t>
      </w:r>
      <w:r>
        <w:rPr>
          <w:rFonts w:hint="eastAsia"/>
          <w:sz w:val="28"/>
          <w:szCs w:val="28"/>
        </w:rPr>
        <w:t>\360</w:t>
      </w:r>
      <w:r>
        <w:rPr>
          <w:rFonts w:hint="eastAsia"/>
          <w:sz w:val="28"/>
          <w:szCs w:val="28"/>
        </w:rPr>
        <w:t>安全浏览器</w:t>
      </w:r>
      <w:r>
        <w:rPr>
          <w:rFonts w:hint="eastAsia"/>
          <w:b/>
          <w:bCs/>
          <w:sz w:val="28"/>
          <w:szCs w:val="28"/>
        </w:rPr>
        <w:t>极速模式</w:t>
      </w:r>
      <w:r>
        <w:rPr>
          <w:rFonts w:hint="eastAsia"/>
          <w:sz w:val="28"/>
          <w:szCs w:val="28"/>
        </w:rPr>
        <w:t>登录】</w:t>
      </w:r>
    </w:p>
    <w:p w:rsidR="00610E5D" w:rsidRDefault="001A3218">
      <w:pPr>
        <w:numPr>
          <w:ilvl w:val="255"/>
          <w:numId w:val="0"/>
        </w:numPr>
        <w:spacing w:line="360" w:lineRule="auto"/>
        <w:jc w:val="left"/>
        <w:rPr>
          <w:rFonts w:asciiTheme="majorEastAsia" w:eastAsiaTheme="majorEastAsia" w:hAnsiTheme="majorEastAsia" w:cstheme="majorEastAsia"/>
          <w:sz w:val="24"/>
        </w:rPr>
      </w:pPr>
      <w:r>
        <w:rPr>
          <w:rFonts w:hint="eastAsia"/>
          <w:sz w:val="28"/>
          <w:szCs w:val="28"/>
        </w:rPr>
        <w:t>（</w:t>
      </w:r>
      <w:r>
        <w:rPr>
          <w:rFonts w:hint="eastAsia"/>
          <w:sz w:val="28"/>
          <w:szCs w:val="28"/>
        </w:rPr>
        <w:t>1</w:t>
      </w:r>
      <w:r>
        <w:rPr>
          <w:rFonts w:hint="eastAsia"/>
          <w:sz w:val="28"/>
          <w:szCs w:val="28"/>
        </w:rPr>
        <w:t>）登录“西北农林科技大学物资采购招标管理中心”</w:t>
      </w:r>
      <w:r>
        <w:rPr>
          <w:rFonts w:hint="eastAsia"/>
          <w:sz w:val="28"/>
          <w:szCs w:val="28"/>
        </w:rPr>
        <w:t xml:space="preserve"> </w:t>
      </w:r>
      <w:hyperlink r:id="rId12" w:history="1">
        <w:r>
          <w:rPr>
            <w:rStyle w:val="a7"/>
            <w:rFonts w:hint="eastAsia"/>
            <w:sz w:val="28"/>
            <w:szCs w:val="28"/>
          </w:rPr>
          <w:t>https://cg.nwafu.edu.cn</w:t>
        </w:r>
      </w:hyperlink>
      <w:r>
        <w:rPr>
          <w:rFonts w:hint="eastAsia"/>
          <w:sz w:val="28"/>
          <w:szCs w:val="28"/>
        </w:rPr>
        <w:t xml:space="preserve"> </w:t>
      </w:r>
      <w:r>
        <w:rPr>
          <w:rFonts w:hint="eastAsia"/>
          <w:sz w:val="28"/>
          <w:szCs w:val="28"/>
        </w:rPr>
        <w:t>，点击“网上商城”，输入账号密码即可进入西北农林科技大学网上商城。</w:t>
      </w:r>
      <w:r>
        <w:rPr>
          <w:rFonts w:asciiTheme="majorEastAsia" w:eastAsiaTheme="majorEastAsia" w:hAnsiTheme="majorEastAsia" w:cstheme="majorEastAsia" w:hint="eastAsia"/>
          <w:noProof/>
          <w:sz w:val="24"/>
          <w:bdr w:val="single" w:sz="4" w:space="0" w:color="auto"/>
        </w:rPr>
        <w:drawing>
          <wp:inline distT="0" distB="0" distL="114300" distR="114300">
            <wp:extent cx="5198110" cy="1962785"/>
            <wp:effectExtent l="0" t="0" r="889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stretch>
                      <a:fillRect/>
                    </a:stretch>
                  </pic:blipFill>
                  <pic:spPr>
                    <a:xfrm>
                      <a:off x="0" y="0"/>
                      <a:ext cx="5198110" cy="1962785"/>
                    </a:xfrm>
                    <a:prstGeom prst="rect">
                      <a:avLst/>
                    </a:prstGeom>
                    <a:noFill/>
                    <a:ln>
                      <a:noFill/>
                    </a:ln>
                  </pic:spPr>
                </pic:pic>
              </a:graphicData>
            </a:graphic>
          </wp:inline>
        </w:drawing>
      </w:r>
    </w:p>
    <w:p w:rsidR="00610E5D" w:rsidRDefault="001A3218">
      <w:pPr>
        <w:spacing w:line="360" w:lineRule="auto"/>
        <w:rPr>
          <w:sz w:val="28"/>
          <w:szCs w:val="28"/>
        </w:rPr>
      </w:pPr>
      <w:r>
        <w:rPr>
          <w:rFonts w:asciiTheme="majorEastAsia" w:eastAsiaTheme="majorEastAsia" w:hAnsiTheme="majorEastAsia" w:cstheme="majorEastAsia" w:hint="eastAsia"/>
          <w:noProof/>
          <w:sz w:val="24"/>
        </w:rPr>
        <w:drawing>
          <wp:inline distT="0" distB="0" distL="114300" distR="114300">
            <wp:extent cx="5270500" cy="22174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stretch>
                      <a:fillRect/>
                    </a:stretch>
                  </pic:blipFill>
                  <pic:spPr>
                    <a:xfrm>
                      <a:off x="0" y="0"/>
                      <a:ext cx="5270500" cy="2217420"/>
                    </a:xfrm>
                    <a:prstGeom prst="rect">
                      <a:avLst/>
                    </a:prstGeom>
                    <a:noFill/>
                    <a:ln>
                      <a:noFill/>
                    </a:ln>
                  </pic:spPr>
                </pic:pic>
              </a:graphicData>
            </a:graphic>
          </wp:inline>
        </w:drawing>
      </w:r>
    </w:p>
    <w:p w:rsidR="00610E5D" w:rsidRDefault="001A3218">
      <w:pPr>
        <w:numPr>
          <w:ilvl w:val="0"/>
          <w:numId w:val="3"/>
        </w:numPr>
        <w:spacing w:line="360" w:lineRule="auto"/>
        <w:rPr>
          <w:sz w:val="28"/>
          <w:szCs w:val="28"/>
        </w:rPr>
      </w:pPr>
      <w:r>
        <w:rPr>
          <w:rFonts w:hint="eastAsia"/>
          <w:sz w:val="28"/>
          <w:szCs w:val="28"/>
        </w:rPr>
        <w:lastRenderedPageBreak/>
        <w:t>登录商城后可绑定常用手机号，后续直接通过商城网址：</w:t>
      </w:r>
      <w:hyperlink r:id="rId15" w:history="1">
        <w:r>
          <w:rPr>
            <w:rStyle w:val="a7"/>
            <w:rFonts w:hint="eastAsia"/>
            <w:sz w:val="28"/>
            <w:szCs w:val="28"/>
          </w:rPr>
          <w:t>https://nwafu.mall.yuncaitong.cn</w:t>
        </w:r>
      </w:hyperlink>
      <w:r>
        <w:rPr>
          <w:rFonts w:hint="eastAsia"/>
          <w:sz w:val="28"/>
          <w:szCs w:val="28"/>
        </w:rPr>
        <w:t xml:space="preserve"> </w:t>
      </w:r>
      <w:r>
        <w:rPr>
          <w:rFonts w:hint="eastAsia"/>
          <w:sz w:val="28"/>
          <w:szCs w:val="28"/>
        </w:rPr>
        <w:t>，通过手机验证码快捷登录。</w:t>
      </w:r>
    </w:p>
    <w:p w:rsidR="00610E5D" w:rsidRDefault="001A3218">
      <w:pPr>
        <w:widowControl/>
        <w:spacing w:line="360" w:lineRule="auto"/>
        <w:rPr>
          <w:sz w:val="28"/>
          <w:szCs w:val="28"/>
        </w:rPr>
      </w:pPr>
      <w:r>
        <w:rPr>
          <w:rFonts w:hint="eastAsia"/>
          <w:sz w:val="28"/>
          <w:szCs w:val="28"/>
        </w:rPr>
        <w:t>注：目前只有学校老师及有经费授权的研究生可以直接用自己的账号购买，其他人员可让老师使用无账号人员授权的方式购买。</w:t>
      </w:r>
    </w:p>
    <w:p w:rsidR="00610E5D" w:rsidRDefault="00610E5D">
      <w:pPr>
        <w:spacing w:line="360" w:lineRule="auto"/>
        <w:ind w:left="575" w:hanging="575"/>
      </w:pPr>
    </w:p>
    <w:p w:rsidR="00610E5D" w:rsidRDefault="001A3218">
      <w:pPr>
        <w:numPr>
          <w:ilvl w:val="255"/>
          <w:numId w:val="0"/>
        </w:numPr>
        <w:spacing w:line="360" w:lineRule="auto"/>
      </w:pPr>
      <w:r>
        <w:rPr>
          <w:noProof/>
        </w:rPr>
        <w:drawing>
          <wp:inline distT="0" distB="0" distL="114300" distR="114300">
            <wp:extent cx="5266055" cy="2327910"/>
            <wp:effectExtent l="0" t="0" r="444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cstate="print"/>
                    <a:stretch>
                      <a:fillRect/>
                    </a:stretch>
                  </pic:blipFill>
                  <pic:spPr>
                    <a:xfrm>
                      <a:off x="0" y="0"/>
                      <a:ext cx="5266055" cy="2327910"/>
                    </a:xfrm>
                    <a:prstGeom prst="rect">
                      <a:avLst/>
                    </a:prstGeom>
                    <a:noFill/>
                    <a:ln>
                      <a:noFill/>
                    </a:ln>
                  </pic:spPr>
                </pic:pic>
              </a:graphicData>
            </a:graphic>
          </wp:inline>
        </w:drawing>
      </w:r>
    </w:p>
    <w:p w:rsidR="00610E5D" w:rsidRDefault="001A3218">
      <w:pPr>
        <w:numPr>
          <w:ilvl w:val="255"/>
          <w:numId w:val="0"/>
        </w:numPr>
        <w:spacing w:line="360" w:lineRule="auto"/>
      </w:pPr>
      <w:r>
        <w:rPr>
          <w:noProof/>
        </w:rPr>
        <w:drawing>
          <wp:inline distT="0" distB="0" distL="114300" distR="114300">
            <wp:extent cx="5270500" cy="2496185"/>
            <wp:effectExtent l="0" t="0" r="0" b="57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cstate="print"/>
                    <a:stretch>
                      <a:fillRect/>
                    </a:stretch>
                  </pic:blipFill>
                  <pic:spPr>
                    <a:xfrm>
                      <a:off x="0" y="0"/>
                      <a:ext cx="5270500" cy="2496185"/>
                    </a:xfrm>
                    <a:prstGeom prst="rect">
                      <a:avLst/>
                    </a:prstGeom>
                    <a:noFill/>
                    <a:ln>
                      <a:noFill/>
                    </a:ln>
                  </pic:spPr>
                </pic:pic>
              </a:graphicData>
            </a:graphic>
          </wp:inline>
        </w:drawing>
      </w:r>
    </w:p>
    <w:p w:rsidR="00610E5D" w:rsidRDefault="001A3218">
      <w:pPr>
        <w:numPr>
          <w:ilvl w:val="255"/>
          <w:numId w:val="0"/>
        </w:numPr>
        <w:spacing w:line="360" w:lineRule="auto"/>
      </w:pPr>
      <w:r>
        <w:rPr>
          <w:noProof/>
        </w:rPr>
        <w:lastRenderedPageBreak/>
        <w:drawing>
          <wp:inline distT="0" distB="0" distL="114300" distR="114300">
            <wp:extent cx="5267325" cy="2637790"/>
            <wp:effectExtent l="0" t="0" r="3175"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8" cstate="print"/>
                    <a:stretch>
                      <a:fillRect/>
                    </a:stretch>
                  </pic:blipFill>
                  <pic:spPr>
                    <a:xfrm>
                      <a:off x="0" y="0"/>
                      <a:ext cx="5267325" cy="2637790"/>
                    </a:xfrm>
                    <a:prstGeom prst="rect">
                      <a:avLst/>
                    </a:prstGeom>
                    <a:noFill/>
                    <a:ln>
                      <a:noFill/>
                    </a:ln>
                  </pic:spPr>
                </pic:pic>
              </a:graphicData>
            </a:graphic>
          </wp:inline>
        </w:drawing>
      </w:r>
    </w:p>
    <w:p w:rsidR="00610E5D" w:rsidRDefault="00610E5D">
      <w:pPr>
        <w:spacing w:line="360" w:lineRule="auto"/>
      </w:pPr>
    </w:p>
    <w:p w:rsidR="00610E5D" w:rsidRDefault="001A3218">
      <w:pPr>
        <w:pStyle w:val="2"/>
        <w:spacing w:line="360" w:lineRule="auto"/>
      </w:pPr>
      <w:bookmarkStart w:id="14" w:name="_Toc3179"/>
      <w:bookmarkStart w:id="15" w:name="_Toc14904"/>
      <w:bookmarkStart w:id="16" w:name="_Toc18087"/>
      <w:r>
        <w:rPr>
          <w:rFonts w:hint="eastAsia"/>
        </w:rPr>
        <w:t>采购下单</w:t>
      </w:r>
      <w:bookmarkEnd w:id="14"/>
      <w:bookmarkEnd w:id="15"/>
      <w:bookmarkEnd w:id="16"/>
    </w:p>
    <w:p w:rsidR="00610E5D" w:rsidRDefault="001A3218">
      <w:pPr>
        <w:pStyle w:val="a8"/>
        <w:tabs>
          <w:tab w:val="left" w:pos="647"/>
        </w:tabs>
        <w:autoSpaceDE w:val="0"/>
        <w:autoSpaceDN w:val="0"/>
        <w:spacing w:before="0" w:line="360" w:lineRule="auto"/>
        <w:ind w:left="119" w:firstLineChars="200" w:firstLine="560"/>
        <w:jc w:val="left"/>
        <w:rPr>
          <w:rFonts w:asciiTheme="minorHAnsi" w:eastAsiaTheme="minorEastAsia" w:hAnsiTheme="minorHAnsi" w:cstheme="minorBidi"/>
          <w:sz w:val="28"/>
          <w:szCs w:val="28"/>
          <w:lang w:val="en-US" w:bidi="ar-SA"/>
        </w:rPr>
      </w:pPr>
      <w:r>
        <w:rPr>
          <w:rFonts w:asciiTheme="minorHAnsi" w:eastAsiaTheme="minorEastAsia" w:hAnsiTheme="minorHAnsi" w:cstheme="minorBidi" w:hint="eastAsia"/>
          <w:sz w:val="28"/>
          <w:szCs w:val="28"/>
          <w:lang w:val="en-US" w:bidi="ar-SA"/>
        </w:rPr>
        <w:t>选择需要的商品，可进入详情页点击“立即购买”或点击</w:t>
      </w:r>
      <w:r>
        <w:rPr>
          <w:rFonts w:asciiTheme="minorHAnsi" w:eastAsiaTheme="minorEastAsia" w:hAnsiTheme="minorHAnsi" w:cstheme="minorBidi" w:hint="eastAsia"/>
          <w:sz w:val="28"/>
          <w:szCs w:val="28"/>
          <w:lang w:val="en-US" w:bidi="ar-SA"/>
        </w:rPr>
        <w:t xml:space="preserve"> </w:t>
      </w:r>
      <w:r>
        <w:rPr>
          <w:rFonts w:asciiTheme="minorHAnsi" w:eastAsiaTheme="minorEastAsia" w:hAnsiTheme="minorHAnsi" w:cstheme="minorBidi" w:hint="eastAsia"/>
          <w:sz w:val="28"/>
          <w:szCs w:val="28"/>
          <w:lang w:val="en-US" w:bidi="ar-SA"/>
        </w:rPr>
        <w:t>“加入购物车”后一起下单。</w:t>
      </w:r>
    </w:p>
    <w:p w:rsidR="00610E5D" w:rsidRDefault="001A3218">
      <w:r>
        <w:rPr>
          <w:noProof/>
          <w:bdr w:val="single" w:sz="4" w:space="0" w:color="auto"/>
        </w:rPr>
        <w:drawing>
          <wp:inline distT="0" distB="0" distL="114300" distR="114300">
            <wp:extent cx="5262880" cy="2272665"/>
            <wp:effectExtent l="0" t="0" r="7620"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9" cstate="print"/>
                    <a:stretch>
                      <a:fillRect/>
                    </a:stretch>
                  </pic:blipFill>
                  <pic:spPr>
                    <a:xfrm>
                      <a:off x="0" y="0"/>
                      <a:ext cx="5262880" cy="2272665"/>
                    </a:xfrm>
                    <a:prstGeom prst="rect">
                      <a:avLst/>
                    </a:prstGeom>
                    <a:noFill/>
                    <a:ln>
                      <a:noFill/>
                    </a:ln>
                  </pic:spPr>
                </pic:pic>
              </a:graphicData>
            </a:graphic>
          </wp:inline>
        </w:drawing>
      </w:r>
    </w:p>
    <w:p w:rsidR="00610E5D" w:rsidRDefault="001A3218">
      <w:pPr>
        <w:spacing w:line="360" w:lineRule="auto"/>
      </w:pPr>
      <w:r>
        <w:rPr>
          <w:noProof/>
        </w:rPr>
        <w:lastRenderedPageBreak/>
        <w:drawing>
          <wp:inline distT="0" distB="0" distL="114300" distR="114300">
            <wp:extent cx="5168900" cy="6305550"/>
            <wp:effectExtent l="0" t="0" r="0" b="635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cstate="print"/>
                    <a:stretch>
                      <a:fillRect/>
                    </a:stretch>
                  </pic:blipFill>
                  <pic:spPr>
                    <a:xfrm>
                      <a:off x="0" y="0"/>
                      <a:ext cx="5168900" cy="6305550"/>
                    </a:xfrm>
                    <a:prstGeom prst="rect">
                      <a:avLst/>
                    </a:prstGeom>
                    <a:noFill/>
                    <a:ln>
                      <a:noFill/>
                    </a:ln>
                  </pic:spPr>
                </pic:pic>
              </a:graphicData>
            </a:graphic>
          </wp:inline>
        </w:drawing>
      </w:r>
    </w:p>
    <w:p w:rsidR="00610E5D" w:rsidRDefault="001A3218">
      <w:pPr>
        <w:numPr>
          <w:ilvl w:val="0"/>
          <w:numId w:val="4"/>
        </w:numPr>
        <w:rPr>
          <w:sz w:val="28"/>
          <w:szCs w:val="28"/>
        </w:rPr>
      </w:pPr>
      <w:r>
        <w:rPr>
          <w:rFonts w:hint="eastAsia"/>
          <w:b/>
          <w:bCs/>
          <w:sz w:val="28"/>
          <w:szCs w:val="28"/>
        </w:rPr>
        <w:t>因公采购</w:t>
      </w:r>
      <w:r>
        <w:rPr>
          <w:rFonts w:hint="eastAsia"/>
          <w:sz w:val="28"/>
          <w:szCs w:val="28"/>
        </w:rPr>
        <w:t>，则点击“需要在西北农林科技大学财务报销”，发票默认为西北农林科技大学的抬头；</w:t>
      </w:r>
    </w:p>
    <w:p w:rsidR="00610E5D" w:rsidRDefault="001A3218">
      <w:pPr>
        <w:numPr>
          <w:ilvl w:val="0"/>
          <w:numId w:val="4"/>
        </w:numPr>
        <w:rPr>
          <w:sz w:val="28"/>
          <w:szCs w:val="28"/>
        </w:rPr>
      </w:pPr>
      <w:r>
        <w:rPr>
          <w:rFonts w:hint="eastAsia"/>
          <w:b/>
          <w:bCs/>
          <w:sz w:val="28"/>
          <w:szCs w:val="28"/>
        </w:rPr>
        <w:t>因私采购</w:t>
      </w:r>
      <w:r>
        <w:rPr>
          <w:rFonts w:hint="eastAsia"/>
          <w:sz w:val="28"/>
          <w:szCs w:val="28"/>
        </w:rPr>
        <w:t>，则点击“无需在西北农林科技大学报销”，发票可自行添加和修改。</w:t>
      </w:r>
    </w:p>
    <w:p w:rsidR="00610E5D" w:rsidRDefault="001A3218">
      <w:pPr>
        <w:pStyle w:val="2"/>
        <w:spacing w:line="360" w:lineRule="auto"/>
      </w:pPr>
      <w:bookmarkStart w:id="17" w:name="_Toc26618"/>
      <w:bookmarkStart w:id="18" w:name="_Toc32273"/>
      <w:bookmarkStart w:id="19" w:name="_Toc16778"/>
      <w:r>
        <w:rPr>
          <w:rFonts w:hint="eastAsia"/>
        </w:rPr>
        <w:t>填写经费</w:t>
      </w:r>
      <w:bookmarkEnd w:id="17"/>
      <w:bookmarkEnd w:id="18"/>
      <w:bookmarkEnd w:id="19"/>
    </w:p>
    <w:p w:rsidR="00610E5D" w:rsidRDefault="001A3218">
      <w:pPr>
        <w:spacing w:line="360" w:lineRule="auto"/>
        <w:ind w:firstLineChars="200" w:firstLine="562"/>
        <w:rPr>
          <w:sz w:val="28"/>
          <w:szCs w:val="28"/>
        </w:rPr>
      </w:pPr>
      <w:r>
        <w:rPr>
          <w:rFonts w:hint="eastAsia"/>
          <w:b/>
          <w:bCs/>
          <w:color w:val="C00000"/>
          <w:sz w:val="28"/>
          <w:szCs w:val="28"/>
        </w:rPr>
        <w:t>仅可选择本人名下经费或授权给本人使用的经费</w:t>
      </w:r>
      <w:r>
        <w:rPr>
          <w:rFonts w:hint="eastAsia"/>
          <w:sz w:val="28"/>
          <w:szCs w:val="28"/>
        </w:rPr>
        <w:t>，如找不到所需</w:t>
      </w:r>
      <w:r>
        <w:rPr>
          <w:rFonts w:hint="eastAsia"/>
          <w:sz w:val="28"/>
          <w:szCs w:val="28"/>
        </w:rPr>
        <w:lastRenderedPageBreak/>
        <w:t>的经费，请联系经费负责人去财务系统进行授权。经费可授权给教职工及研究生使用。</w:t>
      </w:r>
    </w:p>
    <w:p w:rsidR="00610E5D" w:rsidRDefault="001A3218">
      <w:pPr>
        <w:spacing w:line="360" w:lineRule="auto"/>
        <w:ind w:firstLine="420"/>
        <w:rPr>
          <w:sz w:val="28"/>
          <w:szCs w:val="28"/>
        </w:rPr>
      </w:pPr>
      <w:r>
        <w:rPr>
          <w:noProof/>
        </w:rPr>
        <w:drawing>
          <wp:inline distT="0" distB="0" distL="114300" distR="114300">
            <wp:extent cx="5271135" cy="3065145"/>
            <wp:effectExtent l="0" t="0" r="12065" b="825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1" cstate="print"/>
                    <a:stretch>
                      <a:fillRect/>
                    </a:stretch>
                  </pic:blipFill>
                  <pic:spPr>
                    <a:xfrm>
                      <a:off x="0" y="0"/>
                      <a:ext cx="5271135" cy="3065145"/>
                    </a:xfrm>
                    <a:prstGeom prst="rect">
                      <a:avLst/>
                    </a:prstGeom>
                    <a:noFill/>
                    <a:ln>
                      <a:noFill/>
                    </a:ln>
                  </pic:spPr>
                </pic:pic>
              </a:graphicData>
            </a:graphic>
          </wp:inline>
        </w:drawing>
      </w:r>
    </w:p>
    <w:p w:rsidR="00610E5D" w:rsidRDefault="001A3218">
      <w:pPr>
        <w:pStyle w:val="2"/>
        <w:spacing w:line="360" w:lineRule="auto"/>
      </w:pPr>
      <w:bookmarkStart w:id="20" w:name="_Toc15237"/>
      <w:bookmarkStart w:id="21" w:name="_Toc29659"/>
      <w:bookmarkStart w:id="22" w:name="_Toc6667"/>
      <w:r>
        <w:rPr>
          <w:rFonts w:hint="eastAsia"/>
        </w:rPr>
        <w:t>订单议价</w:t>
      </w:r>
      <w:bookmarkEnd w:id="20"/>
      <w:bookmarkEnd w:id="21"/>
      <w:bookmarkEnd w:id="22"/>
    </w:p>
    <w:p w:rsidR="00610E5D" w:rsidRDefault="001A3218">
      <w:pPr>
        <w:spacing w:line="360" w:lineRule="auto"/>
        <w:ind w:firstLineChars="200" w:firstLine="560"/>
        <w:rPr>
          <w:sz w:val="28"/>
          <w:szCs w:val="28"/>
        </w:rPr>
      </w:pPr>
      <w:r>
        <w:rPr>
          <w:rFonts w:hint="eastAsia"/>
          <w:sz w:val="28"/>
          <w:szCs w:val="28"/>
        </w:rPr>
        <w:t>经费信息填写完，选择</w:t>
      </w:r>
      <w:r>
        <w:rPr>
          <w:rFonts w:hint="eastAsia"/>
          <w:b/>
          <w:bCs/>
          <w:color w:val="C00000"/>
          <w:sz w:val="28"/>
          <w:szCs w:val="28"/>
        </w:rPr>
        <w:t>提交暂不送审</w:t>
      </w:r>
      <w:r>
        <w:rPr>
          <w:rFonts w:hint="eastAsia"/>
          <w:sz w:val="28"/>
          <w:szCs w:val="28"/>
        </w:rPr>
        <w:t>，可联系供应商议价，供应商改价完成后，需</w:t>
      </w:r>
      <w:r>
        <w:rPr>
          <w:rFonts w:hint="eastAsia"/>
          <w:b/>
          <w:bCs/>
          <w:color w:val="C00000"/>
          <w:sz w:val="28"/>
          <w:szCs w:val="28"/>
        </w:rPr>
        <w:t>继续提交审核</w:t>
      </w:r>
      <w:r>
        <w:rPr>
          <w:rFonts w:hint="eastAsia"/>
          <w:sz w:val="28"/>
          <w:szCs w:val="28"/>
        </w:rPr>
        <w:t>，完成经费负责人审核，订单方可生效。</w:t>
      </w:r>
    </w:p>
    <w:p w:rsidR="00610E5D" w:rsidRDefault="001A3218">
      <w:pPr>
        <w:spacing w:line="360" w:lineRule="auto"/>
      </w:pPr>
      <w:r>
        <w:rPr>
          <w:noProof/>
        </w:rPr>
        <w:drawing>
          <wp:inline distT="0" distB="0" distL="114300" distR="114300">
            <wp:extent cx="5267960" cy="2531745"/>
            <wp:effectExtent l="0" t="0" r="254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cstate="print"/>
                    <a:stretch>
                      <a:fillRect/>
                    </a:stretch>
                  </pic:blipFill>
                  <pic:spPr>
                    <a:xfrm>
                      <a:off x="0" y="0"/>
                      <a:ext cx="5267960" cy="2531745"/>
                    </a:xfrm>
                    <a:prstGeom prst="rect">
                      <a:avLst/>
                    </a:prstGeom>
                    <a:noFill/>
                    <a:ln>
                      <a:noFill/>
                    </a:ln>
                  </pic:spPr>
                </pic:pic>
              </a:graphicData>
            </a:graphic>
          </wp:inline>
        </w:drawing>
      </w:r>
    </w:p>
    <w:p w:rsidR="00610E5D" w:rsidRDefault="001A3218">
      <w:pPr>
        <w:spacing w:line="360" w:lineRule="auto"/>
      </w:pPr>
      <w:r>
        <w:rPr>
          <w:noProof/>
        </w:rPr>
        <w:lastRenderedPageBreak/>
        <w:drawing>
          <wp:inline distT="0" distB="0" distL="114300" distR="114300">
            <wp:extent cx="5267960" cy="3502025"/>
            <wp:effectExtent l="0" t="0" r="2540"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cstate="print"/>
                    <a:stretch>
                      <a:fillRect/>
                    </a:stretch>
                  </pic:blipFill>
                  <pic:spPr>
                    <a:xfrm>
                      <a:off x="0" y="0"/>
                      <a:ext cx="5267960" cy="3502025"/>
                    </a:xfrm>
                    <a:prstGeom prst="rect">
                      <a:avLst/>
                    </a:prstGeom>
                    <a:noFill/>
                    <a:ln>
                      <a:noFill/>
                    </a:ln>
                  </pic:spPr>
                </pic:pic>
              </a:graphicData>
            </a:graphic>
          </wp:inline>
        </w:drawing>
      </w:r>
    </w:p>
    <w:p w:rsidR="00610E5D" w:rsidRDefault="00610E5D">
      <w:pPr>
        <w:spacing w:line="360" w:lineRule="auto"/>
      </w:pPr>
    </w:p>
    <w:p w:rsidR="00610E5D" w:rsidRDefault="001A3218">
      <w:pPr>
        <w:pStyle w:val="2"/>
        <w:spacing w:line="360" w:lineRule="auto"/>
      </w:pPr>
      <w:bookmarkStart w:id="23" w:name="_Toc9195"/>
      <w:bookmarkStart w:id="24" w:name="_Toc5567"/>
      <w:bookmarkStart w:id="25" w:name="_Toc4330"/>
      <w:r>
        <w:rPr>
          <w:rFonts w:hint="eastAsia"/>
        </w:rPr>
        <w:t>订单收货验收</w:t>
      </w:r>
      <w:bookmarkEnd w:id="23"/>
      <w:bookmarkEnd w:id="24"/>
      <w:bookmarkEnd w:id="25"/>
    </w:p>
    <w:p w:rsidR="00610E5D" w:rsidRDefault="001A3218">
      <w:pPr>
        <w:spacing w:line="360" w:lineRule="auto"/>
        <w:ind w:firstLineChars="200" w:firstLine="560"/>
        <w:rPr>
          <w:sz w:val="28"/>
          <w:szCs w:val="28"/>
        </w:rPr>
      </w:pPr>
      <w:r>
        <w:rPr>
          <w:rFonts w:hint="eastAsia"/>
          <w:sz w:val="28"/>
          <w:szCs w:val="28"/>
        </w:rPr>
        <w:t>所有需要报销的因公采购订单均需验收，使用统一结算方式的订单在验收后，方可进入统一结算流程。</w:t>
      </w:r>
    </w:p>
    <w:p w:rsidR="00610E5D" w:rsidRDefault="001A3218">
      <w:pPr>
        <w:spacing w:line="360" w:lineRule="auto"/>
        <w:rPr>
          <w:sz w:val="28"/>
          <w:szCs w:val="28"/>
        </w:rPr>
      </w:pPr>
      <w:r>
        <w:rPr>
          <w:noProof/>
          <w:sz w:val="28"/>
          <w:szCs w:val="28"/>
        </w:rPr>
        <w:drawing>
          <wp:inline distT="0" distB="0" distL="114300" distR="114300">
            <wp:extent cx="5267960" cy="2378710"/>
            <wp:effectExtent l="0" t="0" r="254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cstate="print"/>
                    <a:stretch>
                      <a:fillRect/>
                    </a:stretch>
                  </pic:blipFill>
                  <pic:spPr>
                    <a:xfrm>
                      <a:off x="0" y="0"/>
                      <a:ext cx="5267960" cy="2378710"/>
                    </a:xfrm>
                    <a:prstGeom prst="rect">
                      <a:avLst/>
                    </a:prstGeom>
                    <a:noFill/>
                    <a:ln>
                      <a:noFill/>
                    </a:ln>
                  </pic:spPr>
                </pic:pic>
              </a:graphicData>
            </a:graphic>
          </wp:inline>
        </w:drawing>
      </w:r>
    </w:p>
    <w:p w:rsidR="00610E5D" w:rsidRDefault="001A3218">
      <w:pPr>
        <w:spacing w:line="360" w:lineRule="auto"/>
        <w:ind w:firstLineChars="200" w:firstLine="560"/>
        <w:rPr>
          <w:color w:val="C00000"/>
          <w:sz w:val="28"/>
          <w:szCs w:val="28"/>
        </w:rPr>
      </w:pPr>
      <w:r>
        <w:rPr>
          <w:rFonts w:hint="eastAsia"/>
          <w:sz w:val="28"/>
          <w:szCs w:val="28"/>
        </w:rPr>
        <w:t>收货验收时，可根据物资情况，选择“已收货暂不验收”</w:t>
      </w:r>
      <w:r>
        <w:rPr>
          <w:rFonts w:hint="eastAsia"/>
          <w:sz w:val="28"/>
          <w:szCs w:val="28"/>
        </w:rPr>
        <w:t xml:space="preserve">/ </w:t>
      </w:r>
      <w:r>
        <w:rPr>
          <w:sz w:val="28"/>
          <w:szCs w:val="28"/>
        </w:rPr>
        <w:t>“</w:t>
      </w:r>
      <w:r>
        <w:rPr>
          <w:rFonts w:hint="eastAsia"/>
          <w:sz w:val="28"/>
          <w:szCs w:val="28"/>
        </w:rPr>
        <w:t>确认收货并同意验收。</w:t>
      </w:r>
    </w:p>
    <w:p w:rsidR="00610E5D" w:rsidRDefault="001A3218">
      <w:pPr>
        <w:spacing w:line="360" w:lineRule="auto"/>
        <w:ind w:firstLineChars="200" w:firstLine="560"/>
        <w:rPr>
          <w:color w:val="C00000"/>
          <w:sz w:val="28"/>
          <w:szCs w:val="28"/>
        </w:rPr>
      </w:pPr>
      <w:r>
        <w:rPr>
          <w:rFonts w:hint="eastAsia"/>
          <w:color w:val="C00000"/>
          <w:sz w:val="28"/>
          <w:szCs w:val="28"/>
        </w:rPr>
        <w:t>注意：</w:t>
      </w:r>
      <w:r>
        <w:rPr>
          <w:rFonts w:hint="eastAsia"/>
          <w:b/>
          <w:bCs/>
          <w:color w:val="C00000"/>
          <w:sz w:val="28"/>
          <w:szCs w:val="28"/>
        </w:rPr>
        <w:t>验收后的物资，非质量问题不支持售后。</w:t>
      </w:r>
      <w:r>
        <w:rPr>
          <w:rFonts w:hint="eastAsia"/>
          <w:color w:val="C00000"/>
          <w:sz w:val="28"/>
          <w:szCs w:val="28"/>
        </w:rPr>
        <w:t>如验收前，发现</w:t>
      </w:r>
      <w:r>
        <w:rPr>
          <w:rFonts w:hint="eastAsia"/>
          <w:color w:val="C00000"/>
          <w:sz w:val="28"/>
          <w:szCs w:val="28"/>
        </w:rPr>
        <w:lastRenderedPageBreak/>
        <w:t>问题可走售后流程。</w:t>
      </w:r>
    </w:p>
    <w:p w:rsidR="00610E5D" w:rsidRDefault="001A3218">
      <w:pPr>
        <w:spacing w:line="360" w:lineRule="auto"/>
      </w:pPr>
      <w:r>
        <w:rPr>
          <w:noProof/>
        </w:rPr>
        <w:drawing>
          <wp:inline distT="0" distB="0" distL="114300" distR="114300">
            <wp:extent cx="5262880" cy="2395220"/>
            <wp:effectExtent l="0" t="0" r="7620" b="50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cstate="print"/>
                    <a:stretch>
                      <a:fillRect/>
                    </a:stretch>
                  </pic:blipFill>
                  <pic:spPr>
                    <a:xfrm>
                      <a:off x="0" y="0"/>
                      <a:ext cx="5262880" cy="2395220"/>
                    </a:xfrm>
                    <a:prstGeom prst="rect">
                      <a:avLst/>
                    </a:prstGeom>
                    <a:noFill/>
                    <a:ln>
                      <a:noFill/>
                    </a:ln>
                  </pic:spPr>
                </pic:pic>
              </a:graphicData>
            </a:graphic>
          </wp:inline>
        </w:drawing>
      </w:r>
    </w:p>
    <w:p w:rsidR="00610E5D" w:rsidRDefault="00610E5D">
      <w:pPr>
        <w:spacing w:line="360" w:lineRule="auto"/>
      </w:pPr>
    </w:p>
    <w:p w:rsidR="00610E5D" w:rsidRDefault="001A3218">
      <w:pPr>
        <w:pStyle w:val="1"/>
        <w:spacing w:line="360" w:lineRule="auto"/>
      </w:pPr>
      <w:bookmarkStart w:id="26" w:name="_Toc12801"/>
      <w:bookmarkStart w:id="27" w:name="_Toc22408"/>
      <w:bookmarkStart w:id="28" w:name="_Toc7973"/>
      <w:r>
        <w:rPr>
          <w:rFonts w:hint="eastAsia"/>
        </w:rPr>
        <w:t>结算进度查看</w:t>
      </w:r>
      <w:bookmarkEnd w:id="26"/>
      <w:bookmarkEnd w:id="27"/>
      <w:bookmarkEnd w:id="28"/>
    </w:p>
    <w:p w:rsidR="00610E5D" w:rsidRDefault="001A3218">
      <w:pPr>
        <w:ind w:firstLineChars="200" w:firstLine="560"/>
        <w:rPr>
          <w:sz w:val="28"/>
          <w:szCs w:val="28"/>
        </w:rPr>
      </w:pPr>
      <w:r>
        <w:rPr>
          <w:rFonts w:hint="eastAsia"/>
          <w:sz w:val="28"/>
          <w:szCs w:val="28"/>
        </w:rPr>
        <w:t>进入【订单验收】选择统一结算支付方式，找到对应的验收单，可查看结算进度。</w:t>
      </w:r>
    </w:p>
    <w:p w:rsidR="00610E5D" w:rsidRDefault="001A3218">
      <w:pPr>
        <w:numPr>
          <w:ilvl w:val="0"/>
          <w:numId w:val="5"/>
        </w:numPr>
        <w:rPr>
          <w:sz w:val="28"/>
          <w:szCs w:val="28"/>
        </w:rPr>
      </w:pPr>
      <w:r>
        <w:rPr>
          <w:rFonts w:hint="eastAsia"/>
          <w:sz w:val="28"/>
          <w:szCs w:val="28"/>
        </w:rPr>
        <w:t>待提交财务，表示相关负责老师还未提结算，请耐心等待，结算周期通常为</w:t>
      </w:r>
      <w:r>
        <w:rPr>
          <w:rFonts w:hint="eastAsia"/>
          <w:sz w:val="28"/>
          <w:szCs w:val="28"/>
        </w:rPr>
        <w:t xml:space="preserve">1~3 </w:t>
      </w:r>
      <w:r>
        <w:rPr>
          <w:rFonts w:hint="eastAsia"/>
          <w:sz w:val="28"/>
          <w:szCs w:val="28"/>
        </w:rPr>
        <w:t>个月。</w:t>
      </w:r>
    </w:p>
    <w:p w:rsidR="00610E5D" w:rsidRDefault="001A3218">
      <w:pPr>
        <w:numPr>
          <w:ilvl w:val="0"/>
          <w:numId w:val="5"/>
        </w:numPr>
        <w:rPr>
          <w:sz w:val="28"/>
          <w:szCs w:val="28"/>
        </w:rPr>
      </w:pPr>
      <w:r>
        <w:rPr>
          <w:rFonts w:hint="eastAsia"/>
          <w:sz w:val="28"/>
          <w:szCs w:val="28"/>
        </w:rPr>
        <w:t>已提交财务，请耐心等待财务打款即可。</w:t>
      </w:r>
    </w:p>
    <w:p w:rsidR="00610E5D" w:rsidRDefault="00610E5D"/>
    <w:p w:rsidR="00610E5D" w:rsidRDefault="001A3218">
      <w:r>
        <w:rPr>
          <w:noProof/>
        </w:rPr>
        <w:lastRenderedPageBreak/>
        <w:drawing>
          <wp:inline distT="0" distB="0" distL="114300" distR="114300">
            <wp:extent cx="5265420" cy="3673475"/>
            <wp:effectExtent l="0" t="0" r="5080"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6" cstate="print"/>
                    <a:stretch>
                      <a:fillRect/>
                    </a:stretch>
                  </pic:blipFill>
                  <pic:spPr>
                    <a:xfrm>
                      <a:off x="0" y="0"/>
                      <a:ext cx="5265420" cy="3673475"/>
                    </a:xfrm>
                    <a:prstGeom prst="rect">
                      <a:avLst/>
                    </a:prstGeom>
                    <a:noFill/>
                    <a:ln>
                      <a:noFill/>
                    </a:ln>
                  </pic:spPr>
                </pic:pic>
              </a:graphicData>
            </a:graphic>
          </wp:inline>
        </w:drawing>
      </w:r>
    </w:p>
    <w:p w:rsidR="00610E5D" w:rsidRDefault="00610E5D"/>
    <w:p w:rsidR="00610E5D" w:rsidRDefault="001A3218">
      <w:pPr>
        <w:pStyle w:val="1"/>
        <w:spacing w:line="360" w:lineRule="auto"/>
      </w:pPr>
      <w:bookmarkStart w:id="29" w:name="_Toc4632"/>
      <w:bookmarkStart w:id="30" w:name="_Toc3109"/>
      <w:bookmarkStart w:id="31" w:name="_Toc19119"/>
      <w:r>
        <w:rPr>
          <w:rFonts w:hint="eastAsia"/>
        </w:rPr>
        <w:t>常见问题</w:t>
      </w:r>
      <w:bookmarkEnd w:id="29"/>
      <w:bookmarkEnd w:id="30"/>
      <w:bookmarkEnd w:id="31"/>
    </w:p>
    <w:p w:rsidR="00610E5D" w:rsidRDefault="001A3218">
      <w:pPr>
        <w:pStyle w:val="3"/>
        <w:numPr>
          <w:ilvl w:val="0"/>
          <w:numId w:val="6"/>
        </w:numPr>
      </w:pPr>
      <w:r>
        <w:rPr>
          <w:rFonts w:hint="eastAsia"/>
        </w:rPr>
        <w:t>找不到统一结算的支付方式？</w:t>
      </w:r>
    </w:p>
    <w:p w:rsidR="00610E5D" w:rsidRDefault="001A3218">
      <w:pPr>
        <w:ind w:firstLineChars="200" w:firstLine="560"/>
        <w:rPr>
          <w:sz w:val="28"/>
          <w:szCs w:val="28"/>
        </w:rPr>
      </w:pPr>
      <w:r>
        <w:rPr>
          <w:rFonts w:hint="eastAsia"/>
          <w:sz w:val="28"/>
          <w:szCs w:val="28"/>
        </w:rPr>
        <w:t>部分供应商不具备开具电子发票的能力，不支持统一结算支付方式，可选择其他支持统一结算的供应商或更换支付方式，自行报销。</w:t>
      </w:r>
    </w:p>
    <w:p w:rsidR="00610E5D" w:rsidRDefault="001A3218">
      <w:pPr>
        <w:pStyle w:val="3"/>
        <w:numPr>
          <w:ilvl w:val="0"/>
          <w:numId w:val="6"/>
        </w:numPr>
      </w:pPr>
      <w:r>
        <w:rPr>
          <w:rFonts w:hint="eastAsia"/>
        </w:rPr>
        <w:t>如何区分资产和耗材？</w:t>
      </w:r>
    </w:p>
    <w:p w:rsidR="00610E5D" w:rsidRDefault="001A3218">
      <w:pPr>
        <w:ind w:firstLineChars="200" w:firstLine="560"/>
        <w:rPr>
          <w:sz w:val="28"/>
          <w:szCs w:val="28"/>
        </w:rPr>
      </w:pPr>
      <w:r>
        <w:rPr>
          <w:sz w:val="28"/>
          <w:szCs w:val="28"/>
        </w:rPr>
        <w:t>固定资产建账标准如下：</w:t>
      </w:r>
    </w:p>
    <w:p w:rsidR="00610E5D" w:rsidRDefault="001A3218">
      <w:pPr>
        <w:ind w:firstLineChars="200" w:firstLine="560"/>
        <w:rPr>
          <w:sz w:val="28"/>
          <w:szCs w:val="28"/>
        </w:rPr>
      </w:pPr>
      <w:r>
        <w:rPr>
          <w:sz w:val="28"/>
          <w:szCs w:val="28"/>
        </w:rPr>
        <w:t>凡在使用过程中能够基本保持原有物质形态，使用期限超过一年的物资，并符合下列条件之一：</w:t>
      </w:r>
    </w:p>
    <w:p w:rsidR="00610E5D" w:rsidRDefault="001A3218">
      <w:pPr>
        <w:ind w:firstLineChars="200" w:firstLine="560"/>
        <w:rPr>
          <w:sz w:val="28"/>
          <w:szCs w:val="28"/>
        </w:rPr>
      </w:pPr>
      <w:r>
        <w:rPr>
          <w:sz w:val="28"/>
          <w:szCs w:val="28"/>
        </w:rPr>
        <w:t>1</w:t>
      </w:r>
      <w:r>
        <w:rPr>
          <w:rFonts w:hint="eastAsia"/>
          <w:sz w:val="28"/>
          <w:szCs w:val="28"/>
        </w:rPr>
        <w:t>.</w:t>
      </w:r>
      <w:r>
        <w:rPr>
          <w:sz w:val="28"/>
          <w:szCs w:val="28"/>
        </w:rPr>
        <w:t>仪器设备：单价在</w:t>
      </w:r>
      <w:r>
        <w:rPr>
          <w:sz w:val="28"/>
          <w:szCs w:val="28"/>
        </w:rPr>
        <w:t>1000</w:t>
      </w:r>
      <w:r>
        <w:rPr>
          <w:sz w:val="28"/>
          <w:szCs w:val="28"/>
        </w:rPr>
        <w:t>元（含</w:t>
      </w:r>
      <w:r>
        <w:rPr>
          <w:sz w:val="28"/>
          <w:szCs w:val="28"/>
        </w:rPr>
        <w:t>1000</w:t>
      </w:r>
      <w:r>
        <w:rPr>
          <w:sz w:val="28"/>
          <w:szCs w:val="28"/>
        </w:rPr>
        <w:t>元）以上进行固定资产登记，作为固定资产管理。</w:t>
      </w:r>
    </w:p>
    <w:p w:rsidR="00610E5D" w:rsidRDefault="001A3218">
      <w:pPr>
        <w:ind w:firstLineChars="200" w:firstLine="560"/>
        <w:rPr>
          <w:sz w:val="28"/>
          <w:szCs w:val="28"/>
        </w:rPr>
      </w:pPr>
      <w:r>
        <w:rPr>
          <w:sz w:val="28"/>
          <w:szCs w:val="28"/>
        </w:rPr>
        <w:t>2</w:t>
      </w:r>
      <w:r>
        <w:rPr>
          <w:rFonts w:hint="eastAsia"/>
          <w:sz w:val="28"/>
          <w:szCs w:val="28"/>
        </w:rPr>
        <w:t>.</w:t>
      </w:r>
      <w:r>
        <w:rPr>
          <w:sz w:val="28"/>
          <w:szCs w:val="28"/>
        </w:rPr>
        <w:t>其他资产（家具、图书、软件、被服装具、标本模型、文物陈列品等资产）：单价或总价在</w:t>
      </w:r>
      <w:r>
        <w:rPr>
          <w:sz w:val="28"/>
          <w:szCs w:val="28"/>
        </w:rPr>
        <w:t>1000</w:t>
      </w:r>
      <w:r>
        <w:rPr>
          <w:sz w:val="28"/>
          <w:szCs w:val="28"/>
        </w:rPr>
        <w:t>元（含</w:t>
      </w:r>
      <w:r>
        <w:rPr>
          <w:sz w:val="28"/>
          <w:szCs w:val="28"/>
        </w:rPr>
        <w:t>1000</w:t>
      </w:r>
      <w:r>
        <w:rPr>
          <w:sz w:val="28"/>
          <w:szCs w:val="28"/>
        </w:rPr>
        <w:t>元）以上进行固定资</w:t>
      </w:r>
      <w:r>
        <w:rPr>
          <w:sz w:val="28"/>
          <w:szCs w:val="28"/>
        </w:rPr>
        <w:lastRenderedPageBreak/>
        <w:t>产登记，作为固定资产管理。</w:t>
      </w:r>
    </w:p>
    <w:p w:rsidR="00610E5D" w:rsidRDefault="001A3218">
      <w:pPr>
        <w:pStyle w:val="3"/>
        <w:numPr>
          <w:ilvl w:val="0"/>
          <w:numId w:val="6"/>
        </w:numPr>
      </w:pPr>
      <w:r>
        <w:rPr>
          <w:rFonts w:hint="eastAsia"/>
        </w:rPr>
        <w:t>验收后，需要退货，怎么办？</w:t>
      </w:r>
    </w:p>
    <w:p w:rsidR="00610E5D" w:rsidRDefault="001A3218">
      <w:pPr>
        <w:ind w:firstLine="420"/>
        <w:rPr>
          <w:sz w:val="28"/>
          <w:szCs w:val="28"/>
        </w:rPr>
      </w:pPr>
      <w:r>
        <w:rPr>
          <w:rFonts w:hint="eastAsia"/>
          <w:sz w:val="28"/>
          <w:szCs w:val="28"/>
        </w:rPr>
        <w:t>验收后，不支持线上退货，请联系供应商私下协商处理，并沟通财务退款。</w:t>
      </w:r>
    </w:p>
    <w:p w:rsidR="00610E5D" w:rsidRDefault="001A3218">
      <w:pPr>
        <w:pStyle w:val="3"/>
        <w:numPr>
          <w:ilvl w:val="0"/>
          <w:numId w:val="6"/>
        </w:numPr>
      </w:pPr>
      <w:r>
        <w:rPr>
          <w:rFonts w:hint="eastAsia"/>
        </w:rPr>
        <w:t>统一结算周期是怎样？如何整体了解结算进度？</w:t>
      </w:r>
    </w:p>
    <w:p w:rsidR="00610E5D" w:rsidRDefault="001A3218">
      <w:pPr>
        <w:ind w:firstLineChars="200" w:firstLine="560"/>
        <w:rPr>
          <w:sz w:val="28"/>
          <w:szCs w:val="28"/>
        </w:rPr>
      </w:pPr>
      <w:r>
        <w:rPr>
          <w:rFonts w:hint="eastAsia"/>
          <w:sz w:val="28"/>
          <w:szCs w:val="28"/>
        </w:rPr>
        <w:t>统一结算由学校专人负责处理，结算周期</w:t>
      </w:r>
      <w:r>
        <w:rPr>
          <w:rFonts w:hint="eastAsia"/>
          <w:sz w:val="28"/>
          <w:szCs w:val="28"/>
        </w:rPr>
        <w:t>1~3</w:t>
      </w:r>
      <w:r>
        <w:rPr>
          <w:rFonts w:hint="eastAsia"/>
          <w:sz w:val="28"/>
          <w:szCs w:val="28"/>
        </w:rPr>
        <w:t>个月，请耐心等待。如需查看结算进度，到【订单验收】找到对应的验收单，看进度即可。</w:t>
      </w:r>
    </w:p>
    <w:p w:rsidR="00610E5D" w:rsidRDefault="001A3218">
      <w:pPr>
        <w:pStyle w:val="3"/>
        <w:numPr>
          <w:ilvl w:val="0"/>
          <w:numId w:val="6"/>
        </w:numPr>
      </w:pPr>
      <w:r>
        <w:rPr>
          <w:rFonts w:hint="eastAsia"/>
        </w:rPr>
        <w:t>资产为什么不支持统一结算？</w:t>
      </w:r>
    </w:p>
    <w:p w:rsidR="00610E5D" w:rsidRDefault="001A3218">
      <w:pPr>
        <w:ind w:firstLineChars="200" w:firstLine="560"/>
      </w:pPr>
      <w:r>
        <w:rPr>
          <w:rFonts w:hint="eastAsia"/>
          <w:sz w:val="28"/>
          <w:szCs w:val="28"/>
        </w:rPr>
        <w:t>资产统一结算已经在建设中，敬请期待。</w:t>
      </w:r>
    </w:p>
    <w:p w:rsidR="00610E5D" w:rsidRDefault="001A3218">
      <w:pPr>
        <w:pStyle w:val="3"/>
        <w:numPr>
          <w:ilvl w:val="0"/>
          <w:numId w:val="6"/>
        </w:numPr>
      </w:pPr>
      <w:r>
        <w:rPr>
          <w:rFonts w:hint="eastAsia"/>
        </w:rPr>
        <w:t>为什么我的订单没有结算？</w:t>
      </w:r>
    </w:p>
    <w:p w:rsidR="00610E5D" w:rsidRDefault="001A3218">
      <w:pPr>
        <w:ind w:firstLineChars="200" w:firstLine="560"/>
        <w:rPr>
          <w:sz w:val="28"/>
          <w:szCs w:val="28"/>
        </w:rPr>
      </w:pPr>
      <w:r>
        <w:rPr>
          <w:rFonts w:hint="eastAsia"/>
          <w:sz w:val="28"/>
          <w:szCs w:val="28"/>
        </w:rPr>
        <w:t>请确认订单满足以下条件：</w:t>
      </w:r>
    </w:p>
    <w:p w:rsidR="00610E5D" w:rsidRDefault="001A3218">
      <w:pPr>
        <w:pStyle w:val="a3"/>
        <w:ind w:firstLineChars="200" w:firstLine="560"/>
      </w:pPr>
      <w:r>
        <w:rPr>
          <w:rFonts w:hint="eastAsia"/>
          <w:sz w:val="28"/>
          <w:szCs w:val="28"/>
        </w:rPr>
        <w:t>1.</w:t>
      </w:r>
      <w:r>
        <w:rPr>
          <w:rFonts w:hint="eastAsia"/>
          <w:sz w:val="28"/>
          <w:szCs w:val="28"/>
        </w:rPr>
        <w:t>订单是否使用了统一结算支付方式，只有统一结算的订单才能用此支付方式。</w:t>
      </w:r>
    </w:p>
    <w:p w:rsidR="00610E5D" w:rsidRDefault="001A3218">
      <w:pPr>
        <w:pStyle w:val="a3"/>
        <w:ind w:firstLineChars="200" w:firstLine="560"/>
        <w:rPr>
          <w:sz w:val="28"/>
          <w:szCs w:val="28"/>
        </w:rPr>
      </w:pPr>
      <w:r>
        <w:rPr>
          <w:rFonts w:hint="eastAsia"/>
          <w:sz w:val="28"/>
          <w:szCs w:val="28"/>
        </w:rPr>
        <w:t>2.</w:t>
      </w:r>
      <w:r>
        <w:rPr>
          <w:rFonts w:hint="eastAsia"/>
          <w:sz w:val="28"/>
          <w:szCs w:val="28"/>
        </w:rPr>
        <w:t>订单是否完成验收，验收后，方可进入结算池。</w:t>
      </w:r>
    </w:p>
    <w:p w:rsidR="00610E5D" w:rsidRDefault="001A3218">
      <w:pPr>
        <w:ind w:firstLineChars="200" w:firstLine="560"/>
        <w:rPr>
          <w:sz w:val="28"/>
          <w:szCs w:val="28"/>
        </w:rPr>
      </w:pPr>
      <w:r>
        <w:rPr>
          <w:rFonts w:hint="eastAsia"/>
          <w:sz w:val="28"/>
          <w:szCs w:val="28"/>
        </w:rPr>
        <w:t>3.</w:t>
      </w:r>
      <w:r>
        <w:rPr>
          <w:rFonts w:hint="eastAsia"/>
          <w:sz w:val="28"/>
          <w:szCs w:val="28"/>
        </w:rPr>
        <w:t>订单验收处订单状态为已提交财务。若显示待提交财务还需等待负责老师提交，周期通常为</w:t>
      </w:r>
      <w:r>
        <w:rPr>
          <w:rFonts w:hint="eastAsia"/>
          <w:sz w:val="28"/>
          <w:szCs w:val="28"/>
        </w:rPr>
        <w:t>1-3</w:t>
      </w:r>
      <w:r>
        <w:rPr>
          <w:rFonts w:hint="eastAsia"/>
          <w:sz w:val="28"/>
          <w:szCs w:val="28"/>
        </w:rPr>
        <w:t>个月。</w:t>
      </w:r>
    </w:p>
    <w:p w:rsidR="00610E5D" w:rsidRDefault="001A3218">
      <w:pPr>
        <w:ind w:firstLineChars="200" w:firstLine="560"/>
        <w:rPr>
          <w:b/>
          <w:bCs/>
          <w:sz w:val="28"/>
          <w:szCs w:val="28"/>
        </w:rPr>
      </w:pPr>
      <w:r>
        <w:rPr>
          <w:rFonts w:hint="eastAsia"/>
          <w:sz w:val="28"/>
          <w:szCs w:val="28"/>
        </w:rPr>
        <w:t>如订单满足以上几点，请耐心等待学校处理即可，若有问题可扫描商城右侧二维码进群咨询相关工作人员。</w:t>
      </w:r>
    </w:p>
    <w:p w:rsidR="00610E5D" w:rsidRDefault="001A3218">
      <w:pPr>
        <w:pStyle w:val="3"/>
        <w:numPr>
          <w:ilvl w:val="0"/>
          <w:numId w:val="6"/>
        </w:numPr>
      </w:pPr>
      <w:r>
        <w:rPr>
          <w:rFonts w:hint="eastAsia"/>
        </w:rPr>
        <w:t>老师如何授权给无账号的人员进行购买商品？</w:t>
      </w:r>
    </w:p>
    <w:p w:rsidR="00610E5D" w:rsidRDefault="001A3218">
      <w:pPr>
        <w:widowControl/>
        <w:ind w:firstLineChars="200" w:firstLine="560"/>
        <w:jc w:val="left"/>
        <w:rPr>
          <w:sz w:val="28"/>
          <w:szCs w:val="28"/>
        </w:rPr>
      </w:pPr>
      <w:r>
        <w:rPr>
          <w:rFonts w:hint="eastAsia"/>
          <w:sz w:val="28"/>
          <w:szCs w:val="28"/>
        </w:rPr>
        <w:t>如需要授权给没有经费授权的研究生，或者本科生代买商品，可使用以下授权方式：</w:t>
      </w:r>
    </w:p>
    <w:p w:rsidR="00610E5D" w:rsidRDefault="001A3218">
      <w:pPr>
        <w:widowControl/>
        <w:ind w:firstLineChars="200" w:firstLine="560"/>
        <w:jc w:val="left"/>
        <w:rPr>
          <w:sz w:val="28"/>
          <w:szCs w:val="28"/>
        </w:rPr>
      </w:pPr>
      <w:r>
        <w:rPr>
          <w:rFonts w:hint="eastAsia"/>
          <w:sz w:val="28"/>
          <w:szCs w:val="28"/>
        </w:rPr>
        <w:lastRenderedPageBreak/>
        <w:t>采购人登录西北农林科技大学采购服务系统</w:t>
      </w:r>
      <w:r>
        <w:rPr>
          <w:rFonts w:hint="eastAsia"/>
          <w:sz w:val="28"/>
          <w:szCs w:val="28"/>
        </w:rPr>
        <w:t xml:space="preserve"> </w:t>
      </w:r>
      <w:hyperlink r:id="rId27" w:history="1">
        <w:r>
          <w:rPr>
            <w:rStyle w:val="a6"/>
            <w:rFonts w:hint="eastAsia"/>
            <w:sz w:val="28"/>
            <w:szCs w:val="28"/>
          </w:rPr>
          <w:t>https://cg.nwafu.edu.cn/sfw</w:t>
        </w:r>
      </w:hyperlink>
      <w:r>
        <w:rPr>
          <w:rFonts w:hint="eastAsia"/>
          <w:sz w:val="28"/>
          <w:szCs w:val="28"/>
        </w:rPr>
        <w:t>使用统一身份认证登录，点击右上角身份代理——新增代办业务。</w:t>
      </w:r>
    </w:p>
    <w:p w:rsidR="00610E5D" w:rsidRDefault="001A3218">
      <w:pPr>
        <w:numPr>
          <w:ilvl w:val="255"/>
          <w:numId w:val="0"/>
        </w:numPr>
        <w:rPr>
          <w:b/>
          <w:bCs/>
          <w:sz w:val="28"/>
          <w:szCs w:val="28"/>
        </w:rPr>
      </w:pPr>
      <w:r>
        <w:rPr>
          <w:rFonts w:asciiTheme="majorEastAsia" w:eastAsiaTheme="majorEastAsia" w:hAnsiTheme="majorEastAsia" w:cstheme="majorEastAsia" w:hint="eastAsia"/>
          <w:noProof/>
          <w:sz w:val="24"/>
          <w:bdr w:val="single" w:sz="4" w:space="0" w:color="auto"/>
        </w:rPr>
        <w:drawing>
          <wp:inline distT="0" distB="0" distL="114300" distR="114300">
            <wp:extent cx="5266690" cy="222250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stretch>
                      <a:fillRect/>
                    </a:stretch>
                  </pic:blipFill>
                  <pic:spPr>
                    <a:xfrm>
                      <a:off x="0" y="0"/>
                      <a:ext cx="5266690" cy="2222500"/>
                    </a:xfrm>
                    <a:prstGeom prst="rect">
                      <a:avLst/>
                    </a:prstGeom>
                    <a:noFill/>
                    <a:ln>
                      <a:noFill/>
                    </a:ln>
                  </pic:spPr>
                </pic:pic>
              </a:graphicData>
            </a:graphic>
          </wp:inline>
        </w:drawing>
      </w:r>
    </w:p>
    <w:p w:rsidR="00610E5D" w:rsidRDefault="001A3218">
      <w:pPr>
        <w:rPr>
          <w:sz w:val="28"/>
          <w:szCs w:val="28"/>
        </w:rPr>
      </w:pPr>
      <w:r>
        <w:rPr>
          <w:rFonts w:ascii="宋体" w:eastAsia="宋体" w:hAnsi="宋体" w:cs="宋体"/>
          <w:noProof/>
          <w:sz w:val="24"/>
          <w:bdr w:val="single" w:sz="4" w:space="0" w:color="auto"/>
        </w:rPr>
        <w:drawing>
          <wp:inline distT="0" distB="0" distL="114300" distR="114300">
            <wp:extent cx="5243830" cy="1370330"/>
            <wp:effectExtent l="0" t="0" r="1270" b="1270"/>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29" cstate="print"/>
                    <a:stretch>
                      <a:fillRect/>
                    </a:stretch>
                  </pic:blipFill>
                  <pic:spPr>
                    <a:xfrm>
                      <a:off x="0" y="0"/>
                      <a:ext cx="5243830" cy="1370330"/>
                    </a:xfrm>
                    <a:prstGeom prst="rect">
                      <a:avLst/>
                    </a:prstGeom>
                    <a:noFill/>
                    <a:ln w="9525">
                      <a:noFill/>
                    </a:ln>
                  </pic:spPr>
                </pic:pic>
              </a:graphicData>
            </a:graphic>
          </wp:inline>
        </w:drawing>
      </w:r>
    </w:p>
    <w:p w:rsidR="00610E5D" w:rsidRDefault="001A3218">
      <w:pPr>
        <w:rPr>
          <w:sz w:val="28"/>
          <w:szCs w:val="28"/>
        </w:rPr>
      </w:pPr>
      <w:r>
        <w:rPr>
          <w:rFonts w:ascii="宋体" w:eastAsia="宋体" w:hAnsi="宋体" w:cs="宋体"/>
          <w:noProof/>
          <w:sz w:val="24"/>
          <w:bdr w:val="single" w:sz="4" w:space="0" w:color="auto"/>
        </w:rPr>
        <w:drawing>
          <wp:inline distT="0" distB="0" distL="114300" distR="114300">
            <wp:extent cx="5290820" cy="1597660"/>
            <wp:effectExtent l="0" t="0" r="5080" b="2540"/>
            <wp:docPr id="4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IMG_256"/>
                    <pic:cNvPicPr>
                      <a:picLocks noChangeAspect="1"/>
                    </pic:cNvPicPr>
                  </pic:nvPicPr>
                  <pic:blipFill>
                    <a:blip r:embed="rId30" cstate="print"/>
                    <a:stretch>
                      <a:fillRect/>
                    </a:stretch>
                  </pic:blipFill>
                  <pic:spPr>
                    <a:xfrm>
                      <a:off x="0" y="0"/>
                      <a:ext cx="5290820" cy="1597660"/>
                    </a:xfrm>
                    <a:prstGeom prst="rect">
                      <a:avLst/>
                    </a:prstGeom>
                    <a:noFill/>
                    <a:ln w="9525">
                      <a:noFill/>
                    </a:ln>
                  </pic:spPr>
                </pic:pic>
              </a:graphicData>
            </a:graphic>
          </wp:inline>
        </w:drawing>
      </w:r>
    </w:p>
    <w:p w:rsidR="00610E5D" w:rsidRDefault="001A3218">
      <w:pPr>
        <w:widowControl/>
        <w:ind w:firstLineChars="200" w:firstLine="560"/>
        <w:jc w:val="left"/>
        <w:rPr>
          <w:sz w:val="28"/>
          <w:szCs w:val="28"/>
        </w:rPr>
      </w:pPr>
      <w:r>
        <w:rPr>
          <w:rFonts w:hint="eastAsia"/>
          <w:sz w:val="28"/>
          <w:szCs w:val="28"/>
        </w:rPr>
        <w:t>选择无账号人员，输入被授权人姓名，登录手机号码和登录密码作为被授权人的登录账号及密码（密码需</w:t>
      </w:r>
      <w:r>
        <w:rPr>
          <w:rFonts w:hint="eastAsia"/>
          <w:sz w:val="28"/>
          <w:szCs w:val="28"/>
        </w:rPr>
        <w:t>8</w:t>
      </w:r>
      <w:r>
        <w:rPr>
          <w:rFonts w:hint="eastAsia"/>
          <w:sz w:val="28"/>
          <w:szCs w:val="28"/>
        </w:rPr>
        <w:t>位以上，含大小写英文＋数字），可设置被授权人登录时间段，用登录地址作为链接登录，勾选授予权限及承诺，点击保存，被授权人即可在授权时间内使用。</w:t>
      </w:r>
    </w:p>
    <w:p w:rsidR="00610E5D" w:rsidRDefault="001A3218">
      <w:pPr>
        <w:rPr>
          <w:bdr w:val="single" w:sz="4" w:space="0" w:color="auto"/>
        </w:rPr>
      </w:pPr>
      <w:r>
        <w:rPr>
          <w:noProof/>
          <w:bdr w:val="single" w:sz="4" w:space="0" w:color="auto"/>
        </w:rPr>
        <w:lastRenderedPageBreak/>
        <w:drawing>
          <wp:inline distT="0" distB="0" distL="114300" distR="114300">
            <wp:extent cx="5149850" cy="2006600"/>
            <wp:effectExtent l="0" t="0" r="635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1" cstate="print"/>
                    <a:stretch>
                      <a:fillRect/>
                    </a:stretch>
                  </pic:blipFill>
                  <pic:spPr>
                    <a:xfrm>
                      <a:off x="0" y="0"/>
                      <a:ext cx="5149850" cy="2006600"/>
                    </a:xfrm>
                    <a:prstGeom prst="rect">
                      <a:avLst/>
                    </a:prstGeom>
                    <a:noFill/>
                    <a:ln>
                      <a:noFill/>
                    </a:ln>
                  </pic:spPr>
                </pic:pic>
              </a:graphicData>
            </a:graphic>
          </wp:inline>
        </w:drawing>
      </w:r>
    </w:p>
    <w:p w:rsidR="00610E5D" w:rsidRDefault="001A3218">
      <w:pPr>
        <w:pStyle w:val="1"/>
        <w:numPr>
          <w:ilvl w:val="255"/>
          <w:numId w:val="0"/>
        </w:numPr>
        <w:spacing w:line="360" w:lineRule="auto"/>
        <w:rPr>
          <w:highlight w:val="yellow"/>
        </w:rPr>
      </w:pPr>
      <w:bookmarkStart w:id="32" w:name="_Toc552"/>
      <w:bookmarkStart w:id="33" w:name="_Toc26188"/>
      <w:bookmarkStart w:id="34" w:name="_Toc29515"/>
      <w:bookmarkStart w:id="35" w:name="_Toc29233"/>
      <w:r>
        <w:rPr>
          <w:rFonts w:hint="eastAsia"/>
          <w:highlight w:val="yellow"/>
        </w:rPr>
        <w:t>温馨提示：</w:t>
      </w:r>
      <w:bookmarkEnd w:id="32"/>
      <w:bookmarkEnd w:id="33"/>
      <w:bookmarkEnd w:id="34"/>
      <w:bookmarkEnd w:id="35"/>
    </w:p>
    <w:p w:rsidR="00610E5D" w:rsidRDefault="001A3218">
      <w:pPr>
        <w:widowControl/>
        <w:ind w:firstLine="420"/>
        <w:jc w:val="left"/>
        <w:rPr>
          <w:sz w:val="28"/>
          <w:szCs w:val="28"/>
        </w:rPr>
      </w:pPr>
      <w:r>
        <w:rPr>
          <w:rFonts w:hint="eastAsia"/>
          <w:sz w:val="28"/>
          <w:szCs w:val="28"/>
        </w:rPr>
        <w:t>当您在商城采购途中遇到任何您或者供应商无法解决的问题，您都可以扫描商城右侧二维码，联系商城工作人员，我们会在第一时间协助您处理问题！也可拨打商城热线电话</w:t>
      </w:r>
      <w:r>
        <w:rPr>
          <w:rFonts w:hint="eastAsia"/>
          <w:sz w:val="28"/>
          <w:szCs w:val="28"/>
        </w:rPr>
        <w:t>4001010335</w:t>
      </w:r>
      <w:r>
        <w:rPr>
          <w:rFonts w:hint="eastAsia"/>
          <w:sz w:val="28"/>
          <w:szCs w:val="28"/>
        </w:rPr>
        <w:t>转</w:t>
      </w:r>
      <w:r>
        <w:rPr>
          <w:rFonts w:hint="eastAsia"/>
          <w:sz w:val="28"/>
          <w:szCs w:val="28"/>
        </w:rPr>
        <w:t>1</w:t>
      </w:r>
      <w:r>
        <w:rPr>
          <w:rFonts w:hint="eastAsia"/>
          <w:sz w:val="28"/>
          <w:szCs w:val="28"/>
        </w:rPr>
        <w:t>。</w:t>
      </w:r>
    </w:p>
    <w:p w:rsidR="00610E5D" w:rsidRDefault="001A3218">
      <w:pPr>
        <w:rPr>
          <w:bdr w:val="single" w:sz="4" w:space="0" w:color="auto"/>
        </w:rPr>
      </w:pPr>
      <w:r>
        <w:rPr>
          <w:noProof/>
          <w:bdr w:val="single" w:sz="4" w:space="0" w:color="auto"/>
        </w:rPr>
        <w:drawing>
          <wp:inline distT="0" distB="0" distL="114300" distR="114300">
            <wp:extent cx="5260975" cy="2355215"/>
            <wp:effectExtent l="0" t="0" r="9525" b="698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32" cstate="print"/>
                    <a:stretch>
                      <a:fillRect/>
                    </a:stretch>
                  </pic:blipFill>
                  <pic:spPr>
                    <a:xfrm>
                      <a:off x="0" y="0"/>
                      <a:ext cx="5260975" cy="2355215"/>
                    </a:xfrm>
                    <a:prstGeom prst="rect">
                      <a:avLst/>
                    </a:prstGeom>
                    <a:noFill/>
                    <a:ln>
                      <a:noFill/>
                    </a:ln>
                  </pic:spPr>
                </pic:pic>
              </a:graphicData>
            </a:graphic>
          </wp:inline>
        </w:drawing>
      </w:r>
    </w:p>
    <w:p w:rsidR="00610E5D" w:rsidRDefault="001A3218">
      <w:pPr>
        <w:rPr>
          <w:bdr w:val="single" w:sz="4" w:space="0" w:color="auto"/>
        </w:rPr>
      </w:pPr>
      <w:r>
        <w:rPr>
          <w:rFonts w:hint="eastAsia"/>
          <w:noProof/>
          <w:shd w:val="clear" w:color="FFFFFF" w:fill="D9D9D9"/>
        </w:rPr>
        <w:lastRenderedPageBreak/>
        <w:drawing>
          <wp:inline distT="0" distB="0" distL="114300" distR="114300">
            <wp:extent cx="5300980" cy="4859655"/>
            <wp:effectExtent l="0" t="0" r="7620" b="4445"/>
            <wp:docPr id="13" name="图片 13" descr="西北农林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北农林大学"/>
                    <pic:cNvPicPr>
                      <a:picLocks noChangeAspect="1"/>
                    </pic:cNvPicPr>
                  </pic:nvPicPr>
                  <pic:blipFill>
                    <a:blip r:embed="rId33" cstate="print"/>
                    <a:stretch>
                      <a:fillRect/>
                    </a:stretch>
                  </pic:blipFill>
                  <pic:spPr>
                    <a:xfrm>
                      <a:off x="0" y="0"/>
                      <a:ext cx="5300980" cy="4859655"/>
                    </a:xfrm>
                    <a:prstGeom prst="rect">
                      <a:avLst/>
                    </a:prstGeom>
                  </pic:spPr>
                </pic:pic>
              </a:graphicData>
            </a:graphic>
          </wp:inline>
        </w:drawing>
      </w:r>
    </w:p>
    <w:p w:rsidR="00610E5D" w:rsidRDefault="00610E5D"/>
    <w:sectPr w:rsidR="00610E5D" w:rsidSect="00610E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306" w:rsidRDefault="002C0306" w:rsidP="00610E5D">
      <w:r>
        <w:separator/>
      </w:r>
    </w:p>
  </w:endnote>
  <w:endnote w:type="continuationSeparator" w:id="0">
    <w:p w:rsidR="002C0306" w:rsidRDefault="002C0306" w:rsidP="0061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5D" w:rsidRDefault="002C0306">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next-textbox:#_x0000_s2049;mso-fit-shape-to-text:t" inset="0,0,0,0">
            <w:txbxContent>
              <w:p w:rsidR="00610E5D" w:rsidRDefault="00610E5D">
                <w:pPr>
                  <w:pStyle w:val="a4"/>
                </w:pPr>
                <w:r>
                  <w:fldChar w:fldCharType="begin"/>
                </w:r>
                <w:r w:rsidR="001A3218">
                  <w:instrText xml:space="preserve"> PAGE  \* MERGEFORMAT </w:instrText>
                </w:r>
                <w:r>
                  <w:fldChar w:fldCharType="separate"/>
                </w:r>
                <w:r w:rsidR="00872049">
                  <w:rPr>
                    <w:noProof/>
                  </w:rPr>
                  <w:t>1</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306" w:rsidRDefault="002C0306" w:rsidP="00610E5D">
      <w:r>
        <w:separator/>
      </w:r>
    </w:p>
  </w:footnote>
  <w:footnote w:type="continuationSeparator" w:id="0">
    <w:p w:rsidR="002C0306" w:rsidRDefault="002C0306" w:rsidP="00610E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7E299"/>
    <w:multiLevelType w:val="singleLevel"/>
    <w:tmpl w:val="A317E299"/>
    <w:lvl w:ilvl="0">
      <w:start w:val="1"/>
      <w:numFmt w:val="decimal"/>
      <w:lvlText w:val="%1."/>
      <w:lvlJc w:val="left"/>
      <w:pPr>
        <w:tabs>
          <w:tab w:val="left" w:pos="312"/>
        </w:tabs>
      </w:pPr>
    </w:lvl>
  </w:abstractNum>
  <w:abstractNum w:abstractNumId="1">
    <w:nsid w:val="AA27EB07"/>
    <w:multiLevelType w:val="singleLevel"/>
    <w:tmpl w:val="AA27EB07"/>
    <w:lvl w:ilvl="0">
      <w:start w:val="1"/>
      <w:numFmt w:val="decimal"/>
      <w:lvlText w:val="(%1)"/>
      <w:lvlJc w:val="left"/>
      <w:pPr>
        <w:ind w:left="425" w:hanging="425"/>
      </w:pPr>
      <w:rPr>
        <w:rFonts w:hint="default"/>
      </w:rPr>
    </w:lvl>
  </w:abstractNum>
  <w:abstractNum w:abstractNumId="2">
    <w:nsid w:val="0116965E"/>
    <w:multiLevelType w:val="multilevel"/>
    <w:tmpl w:val="0116965E"/>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3">
    <w:nsid w:val="13B1BB2C"/>
    <w:multiLevelType w:val="singleLevel"/>
    <w:tmpl w:val="13B1BB2C"/>
    <w:lvl w:ilvl="0">
      <w:start w:val="1"/>
      <w:numFmt w:val="bullet"/>
      <w:lvlText w:val=""/>
      <w:lvlJc w:val="left"/>
      <w:pPr>
        <w:ind w:left="420" w:hanging="420"/>
      </w:pPr>
      <w:rPr>
        <w:rFonts w:ascii="Wingdings" w:hAnsi="Wingdings" w:hint="default"/>
      </w:rPr>
    </w:lvl>
  </w:abstractNum>
  <w:abstractNum w:abstractNumId="4">
    <w:nsid w:val="1D03EFC5"/>
    <w:multiLevelType w:val="singleLevel"/>
    <w:tmpl w:val="1D03EFC5"/>
    <w:lvl w:ilvl="0">
      <w:start w:val="2"/>
      <w:numFmt w:val="decimal"/>
      <w:suff w:val="nothing"/>
      <w:lvlText w:val="（%1）"/>
      <w:lvlJc w:val="left"/>
    </w:lvl>
  </w:abstractNum>
  <w:abstractNum w:abstractNumId="5">
    <w:nsid w:val="2699C0FD"/>
    <w:multiLevelType w:val="singleLevel"/>
    <w:tmpl w:val="2699C0FD"/>
    <w:lvl w:ilvl="0">
      <w:start w:val="1"/>
      <w:numFmt w:val="bullet"/>
      <w:lvlText w:val=""/>
      <w:lvlJc w:val="left"/>
      <w:pPr>
        <w:ind w:left="420" w:hanging="42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trackRevisions/>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E5NGNmZGExOTkxZmU3N2ZiZTRjYWY1NmFlODU5Y2EifQ=="/>
  </w:docVars>
  <w:rsids>
    <w:rsidRoot w:val="1AD37C50"/>
    <w:rsid w:val="001A3218"/>
    <w:rsid w:val="002C0306"/>
    <w:rsid w:val="00610E5D"/>
    <w:rsid w:val="00872049"/>
    <w:rsid w:val="009F0745"/>
    <w:rsid w:val="00F66FAD"/>
    <w:rsid w:val="0170542F"/>
    <w:rsid w:val="03387365"/>
    <w:rsid w:val="04107C4E"/>
    <w:rsid w:val="05031164"/>
    <w:rsid w:val="057D5920"/>
    <w:rsid w:val="07145A6D"/>
    <w:rsid w:val="07A57D4D"/>
    <w:rsid w:val="07E40399"/>
    <w:rsid w:val="0E875E5F"/>
    <w:rsid w:val="0F65681E"/>
    <w:rsid w:val="10A53165"/>
    <w:rsid w:val="114A059E"/>
    <w:rsid w:val="11BF5D0F"/>
    <w:rsid w:val="13421131"/>
    <w:rsid w:val="13F41B7C"/>
    <w:rsid w:val="14E81183"/>
    <w:rsid w:val="14F87831"/>
    <w:rsid w:val="156A5B9E"/>
    <w:rsid w:val="15A50DC0"/>
    <w:rsid w:val="18740929"/>
    <w:rsid w:val="1AD37C50"/>
    <w:rsid w:val="1B90649E"/>
    <w:rsid w:val="1C2E0044"/>
    <w:rsid w:val="1DD41F50"/>
    <w:rsid w:val="213035EF"/>
    <w:rsid w:val="25E41CD0"/>
    <w:rsid w:val="280E2AF5"/>
    <w:rsid w:val="281A3B52"/>
    <w:rsid w:val="28F808A5"/>
    <w:rsid w:val="2E555E95"/>
    <w:rsid w:val="2F542EF1"/>
    <w:rsid w:val="2FFB4CDE"/>
    <w:rsid w:val="33BC6310"/>
    <w:rsid w:val="3B0B60B1"/>
    <w:rsid w:val="3B302977"/>
    <w:rsid w:val="3BF61FFF"/>
    <w:rsid w:val="3D606A7F"/>
    <w:rsid w:val="3D7724E5"/>
    <w:rsid w:val="3D9D1085"/>
    <w:rsid w:val="407A0ADD"/>
    <w:rsid w:val="40AB45C6"/>
    <w:rsid w:val="42030583"/>
    <w:rsid w:val="43884238"/>
    <w:rsid w:val="44986FAF"/>
    <w:rsid w:val="4837411C"/>
    <w:rsid w:val="48566986"/>
    <w:rsid w:val="4FEF301D"/>
    <w:rsid w:val="50CA3254"/>
    <w:rsid w:val="529E7872"/>
    <w:rsid w:val="55A25CA2"/>
    <w:rsid w:val="55EC7130"/>
    <w:rsid w:val="560000D8"/>
    <w:rsid w:val="57AD6432"/>
    <w:rsid w:val="5933609F"/>
    <w:rsid w:val="5CEB2668"/>
    <w:rsid w:val="5E096A69"/>
    <w:rsid w:val="5E155213"/>
    <w:rsid w:val="5F0B6908"/>
    <w:rsid w:val="60A16A86"/>
    <w:rsid w:val="61510AA7"/>
    <w:rsid w:val="6189565C"/>
    <w:rsid w:val="65402FF4"/>
    <w:rsid w:val="65975CD6"/>
    <w:rsid w:val="6673298E"/>
    <w:rsid w:val="66E04065"/>
    <w:rsid w:val="67282CDF"/>
    <w:rsid w:val="68294213"/>
    <w:rsid w:val="685B3922"/>
    <w:rsid w:val="6B1C55A7"/>
    <w:rsid w:val="6D0A279C"/>
    <w:rsid w:val="6D9D2B27"/>
    <w:rsid w:val="72442E1F"/>
    <w:rsid w:val="730F033F"/>
    <w:rsid w:val="756E280B"/>
    <w:rsid w:val="76A05C18"/>
    <w:rsid w:val="780305DD"/>
    <w:rsid w:val="7B002F5C"/>
    <w:rsid w:val="7B5D6F9B"/>
    <w:rsid w:val="7E793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0E5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610E5D"/>
    <w:pPr>
      <w:keepNext/>
      <w:keepLines/>
      <w:numPr>
        <w:numId w:val="1"/>
      </w:numPr>
      <w:spacing w:line="576" w:lineRule="auto"/>
      <w:outlineLvl w:val="0"/>
    </w:pPr>
    <w:rPr>
      <w:b/>
      <w:kern w:val="44"/>
      <w:sz w:val="44"/>
    </w:rPr>
  </w:style>
  <w:style w:type="paragraph" w:styleId="2">
    <w:name w:val="heading 2"/>
    <w:basedOn w:val="a"/>
    <w:next w:val="a"/>
    <w:unhideWhenUsed/>
    <w:qFormat/>
    <w:rsid w:val="00610E5D"/>
    <w:pPr>
      <w:keepNext/>
      <w:keepLines/>
      <w:numPr>
        <w:ilvl w:val="1"/>
        <w:numId w:val="1"/>
      </w:numPr>
      <w:spacing w:line="413" w:lineRule="auto"/>
      <w:outlineLvl w:val="1"/>
    </w:pPr>
    <w:rPr>
      <w:rFonts w:ascii="Arial" w:eastAsia="黑体" w:hAnsi="Arial"/>
      <w:b/>
      <w:sz w:val="32"/>
    </w:rPr>
  </w:style>
  <w:style w:type="paragraph" w:styleId="3">
    <w:name w:val="heading 3"/>
    <w:basedOn w:val="a"/>
    <w:next w:val="a"/>
    <w:unhideWhenUsed/>
    <w:qFormat/>
    <w:rsid w:val="00610E5D"/>
    <w:pPr>
      <w:keepNext/>
      <w:keepLines/>
      <w:numPr>
        <w:ilvl w:val="2"/>
        <w:numId w:val="1"/>
      </w:numPr>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610E5D"/>
    <w:pPr>
      <w:jc w:val="left"/>
    </w:pPr>
  </w:style>
  <w:style w:type="paragraph" w:styleId="a4">
    <w:name w:val="footer"/>
    <w:basedOn w:val="a"/>
    <w:qFormat/>
    <w:rsid w:val="00610E5D"/>
    <w:pPr>
      <w:tabs>
        <w:tab w:val="center" w:pos="4153"/>
        <w:tab w:val="right" w:pos="8306"/>
      </w:tabs>
      <w:snapToGrid w:val="0"/>
      <w:jc w:val="left"/>
    </w:pPr>
    <w:rPr>
      <w:sz w:val="18"/>
    </w:rPr>
  </w:style>
  <w:style w:type="paragraph" w:styleId="a5">
    <w:name w:val="header"/>
    <w:basedOn w:val="a"/>
    <w:qFormat/>
    <w:rsid w:val="00610E5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610E5D"/>
  </w:style>
  <w:style w:type="paragraph" w:styleId="20">
    <w:name w:val="toc 2"/>
    <w:basedOn w:val="a"/>
    <w:next w:val="a"/>
    <w:qFormat/>
    <w:rsid w:val="00610E5D"/>
    <w:pPr>
      <w:ind w:leftChars="200" w:left="420"/>
    </w:pPr>
  </w:style>
  <w:style w:type="character" w:styleId="a6">
    <w:name w:val="FollowedHyperlink"/>
    <w:basedOn w:val="a0"/>
    <w:qFormat/>
    <w:rsid w:val="00610E5D"/>
    <w:rPr>
      <w:color w:val="800080"/>
      <w:u w:val="single"/>
    </w:rPr>
  </w:style>
  <w:style w:type="character" w:styleId="a7">
    <w:name w:val="Hyperlink"/>
    <w:basedOn w:val="a0"/>
    <w:qFormat/>
    <w:rsid w:val="00610E5D"/>
    <w:rPr>
      <w:color w:val="0000FF"/>
      <w:u w:val="single"/>
    </w:rPr>
  </w:style>
  <w:style w:type="paragraph" w:styleId="a8">
    <w:name w:val="List Paragraph"/>
    <w:basedOn w:val="a"/>
    <w:uiPriority w:val="1"/>
    <w:qFormat/>
    <w:rsid w:val="00610E5D"/>
    <w:pPr>
      <w:spacing w:before="199"/>
      <w:ind w:left="735" w:hanging="616"/>
    </w:pPr>
    <w:rPr>
      <w:rFonts w:ascii="宋体" w:eastAsia="宋体" w:hAnsi="宋体" w:cs="宋体"/>
      <w:lang w:val="zh-CN" w:bidi="zh-CN"/>
    </w:rPr>
  </w:style>
  <w:style w:type="paragraph" w:styleId="a9">
    <w:name w:val="Balloon Text"/>
    <w:basedOn w:val="a"/>
    <w:link w:val="Char"/>
    <w:rsid w:val="009F0745"/>
    <w:rPr>
      <w:sz w:val="18"/>
      <w:szCs w:val="18"/>
    </w:rPr>
  </w:style>
  <w:style w:type="character" w:customStyle="1" w:styleId="Char">
    <w:name w:val="批注框文本 Char"/>
    <w:basedOn w:val="a0"/>
    <w:link w:val="a9"/>
    <w:rsid w:val="009F074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g.nwafu.edu.c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nwafu.mall.yuncaitong.cn"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cg.nwafu.edu.cn/sfw/" TargetMode="External"/><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1596</Words>
  <Characters>1693</Characters>
  <Application>Microsoft Office Word</Application>
  <DocSecurity>0</DocSecurity>
  <Lines>99</Lines>
  <Paragraphs>93</Paragraphs>
  <ScaleCrop>false</ScaleCrop>
  <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店小二</dc:creator>
  <cp:lastModifiedBy>麻丽平</cp:lastModifiedBy>
  <cp:revision>4</cp:revision>
  <cp:lastPrinted>2022-04-28T02:23:00Z</cp:lastPrinted>
  <dcterms:created xsi:type="dcterms:W3CDTF">2022-04-11T02:06:00Z</dcterms:created>
  <dcterms:modified xsi:type="dcterms:W3CDTF">2022-05-07T07:40:00Z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59FB0750DA7445339F43F5A5C8F25BA9</vt:lpwstr>
  </property>
  <property fmtid="{D5CDD505-2E9C-101B-9397-08002B2CF9AE}" pid="4" name="commondata">
    <vt:lpwstr>eyJoZGlkIjoiM2M0ZGVkNWMyMjFhODBmZWY4MjBkNmMxNzExNjk1ZTgifQ==</vt:lpwstr>
  </property>
</Properties>
</file>