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8076E7D"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20796C23"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A4783D">
        <w:rPr>
          <w:rFonts w:asciiTheme="minorHAnsi" w:hAnsiTheme="minorHAnsi" w:cs="Arial"/>
          <w:lang w:val="en-GB"/>
        </w:rPr>
        <w:tab/>
      </w:r>
      <w:r w:rsidR="00A4783D">
        <w:rPr>
          <w:rFonts w:asciiTheme="minorHAnsi" w:hAnsiTheme="minorHAnsi" w:cs="Arial"/>
          <w:lang w:val="en-GB"/>
        </w:rPr>
        <w:tab/>
      </w:r>
      <w:r w:rsidR="00A4783D">
        <w:rPr>
          <w:rFonts w:asciiTheme="minorHAnsi" w:hAnsiTheme="minorHAnsi" w:cs="Arial"/>
          <w:lang w:val="en-GB"/>
        </w:rPr>
        <w:tab/>
      </w:r>
      <w:r w:rsidR="00A4783D" w:rsidRPr="00A4783D">
        <w:rPr>
          <w:rFonts w:asciiTheme="minorHAnsi" w:hAnsiTheme="minorHAnsi" w:cs="Arial"/>
          <w:lang w:val="en-GB"/>
        </w:rPr>
        <w:t>Finance Management Analyst</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6D0944EE" w:rsidR="003F47AD" w:rsidRPr="005539A9" w:rsidRDefault="003F47AD" w:rsidP="00A4783D">
      <w:pPr>
        <w:jc w:val="both"/>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A4783D">
        <w:rPr>
          <w:rFonts w:asciiTheme="minorHAnsi" w:hAnsiTheme="minorHAnsi" w:cs="Arial"/>
          <w:lang w:val="en-GB"/>
        </w:rPr>
        <w:t>Business and Administrative Management: Finance and Management</w:t>
      </w:r>
    </w:p>
    <w:p w14:paraId="67D59395" w14:textId="20574B7A"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A4783D">
        <w:rPr>
          <w:rFonts w:asciiTheme="minorHAnsi" w:hAnsiTheme="minorHAnsi" w:cs="Arial"/>
          <w:lang w:val="en-GB"/>
        </w:rPr>
        <w:t>GSSC Finance Team</w:t>
      </w:r>
    </w:p>
    <w:p w14:paraId="6D413E5E" w14:textId="4D8CE8A3"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A4783D">
        <w:rPr>
          <w:rFonts w:asciiTheme="minorHAnsi" w:hAnsiTheme="minorHAnsi" w:cs="Arial"/>
        </w:rPr>
        <w:t>Malaysia, Kuala Lumpur</w:t>
      </w:r>
    </w:p>
    <w:p w14:paraId="078B9725" w14:textId="413A6D9D"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A4783D">
        <w:rPr>
          <w:rFonts w:asciiTheme="minorHAnsi" w:hAnsiTheme="minorHAnsi" w:cs="Arial"/>
          <w:lang w:val="en-GB"/>
        </w:rPr>
        <w:t xml:space="preserve">6 - </w:t>
      </w:r>
      <w:r w:rsidR="009034D0">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61C61DC5"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A4783D">
        <w:rPr>
          <w:rFonts w:asciiTheme="minorHAnsi" w:hAnsiTheme="minorHAnsi" w:cs="Arial"/>
          <w:lang w:val="en-GB"/>
        </w:rPr>
        <w:tab/>
      </w:r>
      <w:r w:rsidR="00A4783D">
        <w:rPr>
          <w:rFonts w:asciiTheme="minorHAnsi" w:hAnsiTheme="minorHAnsi" w:cs="Arial"/>
          <w:lang w:val="en-GB"/>
        </w:rPr>
        <w:tab/>
      </w:r>
      <w:r w:rsidR="009C17ED">
        <w:rPr>
          <w:rFonts w:asciiTheme="minorHAnsi" w:hAnsiTheme="minorHAnsi" w:cs="Arial"/>
          <w:lang w:val="en-GB"/>
        </w:rPr>
        <w:t>When available</w:t>
      </w:r>
    </w:p>
    <w:p w14:paraId="4A699A6C" w14:textId="7AFD23FF"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A4783D">
        <w:rPr>
          <w:rFonts w:asciiTheme="minorHAnsi" w:hAnsiTheme="minorHAnsi" w:cs="Arial"/>
          <w:lang w:val="en-GB"/>
        </w:rPr>
        <w:t>Mike Oswald</w:t>
      </w:r>
    </w:p>
    <w:p w14:paraId="440A3199" w14:textId="191B908B"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A4783D">
        <w:rPr>
          <w:rFonts w:asciiTheme="minorHAnsi" w:hAnsiTheme="minorHAnsi" w:cs="Arial"/>
          <w:lang w:val="en-GB"/>
        </w:rPr>
        <w:tab/>
      </w:r>
      <w:r w:rsidR="00A4783D">
        <w:rPr>
          <w:rFonts w:asciiTheme="minorHAnsi" w:hAnsiTheme="minorHAnsi" w:cs="Arial"/>
          <w:lang w:val="en-GB"/>
        </w:rPr>
        <w:tab/>
        <w:t>Finance Manager</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6FDE2BC1" w14:textId="77777777" w:rsidR="00A4783D" w:rsidRPr="00A4783D" w:rsidRDefault="00A4783D" w:rsidP="00A4783D">
      <w:pPr>
        <w:rPr>
          <w:rFonts w:asciiTheme="minorHAnsi" w:hAnsiTheme="minorHAnsi" w:cs="Arial"/>
          <w:bCs/>
          <w:lang w:val="en-GB"/>
        </w:rPr>
      </w:pPr>
      <w:r w:rsidRPr="00A4783D">
        <w:rPr>
          <w:rFonts w:asciiTheme="minorHAnsi" w:hAnsiTheme="minorHAnsi" w:cs="Arial"/>
          <w:bCs/>
          <w:lang w:val="en-GB"/>
        </w:rPr>
        <w:t xml:space="preserve">In May 2019, The United Nations Development Programme (UNDP) approved the expansion of services of its Global Shared Services Centre (GSSC). With offices in Copenhagen, Kuala Lumpur, Dakar, Amman, Panama, Addis Ababa, </w:t>
      </w:r>
      <w:proofErr w:type="gramStart"/>
      <w:r w:rsidRPr="00A4783D">
        <w:rPr>
          <w:rFonts w:asciiTheme="minorHAnsi" w:hAnsiTheme="minorHAnsi" w:cs="Arial"/>
          <w:bCs/>
          <w:lang w:val="en-GB"/>
        </w:rPr>
        <w:t>Bangkok</w:t>
      </w:r>
      <w:proofErr w:type="gramEnd"/>
      <w:r w:rsidRPr="00A4783D">
        <w:rPr>
          <w:rFonts w:asciiTheme="minorHAnsi" w:hAnsiTheme="minorHAnsi" w:cs="Arial"/>
          <w:bCs/>
          <w:lang w:val="en-GB"/>
        </w:rPr>
        <w:t xml:space="preserve"> and Istanbul, the GSSC services over 180 countries, 40,000 personnel and more than 40 other UN Agencies and Organizations. Through its functional lines, GSSC ensures high quality and timely delivery of human resources, financial and procurement services as well as information and innovative tools to its various clients and stakeholders.</w:t>
      </w:r>
    </w:p>
    <w:p w14:paraId="39418FF6" w14:textId="77777777" w:rsidR="00A4783D" w:rsidRPr="00A4783D" w:rsidRDefault="00A4783D" w:rsidP="00A4783D">
      <w:pPr>
        <w:rPr>
          <w:rFonts w:asciiTheme="minorHAnsi" w:hAnsiTheme="minorHAnsi" w:cs="Arial"/>
          <w:bCs/>
          <w:lang w:val="en-GB"/>
        </w:rPr>
      </w:pPr>
    </w:p>
    <w:p w14:paraId="6B86CBE5" w14:textId="69A54190" w:rsidR="00D20CAA" w:rsidRPr="00A4783D" w:rsidRDefault="00A4783D" w:rsidP="00A4783D">
      <w:pPr>
        <w:rPr>
          <w:rFonts w:asciiTheme="minorHAnsi" w:hAnsiTheme="minorHAnsi" w:cs="Arial"/>
          <w:bCs/>
          <w:lang w:val="en-GB"/>
        </w:rPr>
      </w:pPr>
      <w:r w:rsidRPr="00A4783D">
        <w:rPr>
          <w:rFonts w:asciiTheme="minorHAnsi" w:hAnsiTheme="minorHAnsi" w:cs="Arial"/>
          <w:bCs/>
          <w:lang w:val="en-GB"/>
        </w:rPr>
        <w:t xml:space="preserve">The GSSC within the UNDP Bureau for Management Services (BMS) supports all UNDP offices and units with the provision of transactional services. This includes a core set of transactions in Finance that are handled by the GSSC Finance Team of over 200 staff based in Kuala Lumpur, Dakar, </w:t>
      </w:r>
      <w:proofErr w:type="gramStart"/>
      <w:r w:rsidRPr="00A4783D">
        <w:rPr>
          <w:rFonts w:asciiTheme="minorHAnsi" w:hAnsiTheme="minorHAnsi" w:cs="Arial"/>
          <w:bCs/>
          <w:lang w:val="en-GB"/>
        </w:rPr>
        <w:t>Amman</w:t>
      </w:r>
      <w:proofErr w:type="gramEnd"/>
      <w:r w:rsidRPr="00A4783D">
        <w:rPr>
          <w:rFonts w:asciiTheme="minorHAnsi" w:hAnsiTheme="minorHAnsi" w:cs="Arial"/>
          <w:bCs/>
          <w:lang w:val="en-GB"/>
        </w:rPr>
        <w:t xml:space="preserve"> and Panama</w:t>
      </w:r>
      <w:r>
        <w:rPr>
          <w:rFonts w:asciiTheme="minorHAnsi" w:hAnsiTheme="minorHAnsi" w:cs="Arial"/>
          <w:bCs/>
          <w:lang w:val="en-GB"/>
        </w:rPr>
        <w:t>.</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085A2AEF"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56C02510" w14:textId="7A736005" w:rsidR="00F64BAA"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 xml:space="preserve">Contribute to consistent monitoring of the implementation of operational and financial management strategies, manage risk and optimize financial processes and procedures in line with UN/UNDP rules, regulations, </w:t>
            </w:r>
            <w:proofErr w:type="gramStart"/>
            <w:r w:rsidRPr="00A4783D">
              <w:rPr>
                <w:rFonts w:asciiTheme="minorHAnsi" w:hAnsiTheme="minorHAnsi" w:cs="Arial"/>
                <w:sz w:val="20"/>
              </w:rPr>
              <w:t>policies</w:t>
            </w:r>
            <w:proofErr w:type="gramEnd"/>
            <w:r w:rsidRPr="00A4783D">
              <w:rPr>
                <w:rFonts w:asciiTheme="minorHAnsi" w:hAnsiTheme="minorHAnsi" w:cs="Arial"/>
                <w:sz w:val="20"/>
              </w:rPr>
              <w:t xml:space="preserve"> and strategies.</w:t>
            </w:r>
          </w:p>
        </w:tc>
        <w:tc>
          <w:tcPr>
            <w:tcW w:w="1005" w:type="dxa"/>
          </w:tcPr>
          <w:p w14:paraId="245AC64F" w14:textId="74DD6ED1" w:rsidR="00F64BAA" w:rsidRPr="001B6350" w:rsidRDefault="00A4783D" w:rsidP="00B65404">
            <w:pPr>
              <w:jc w:val="center"/>
              <w:rPr>
                <w:rFonts w:asciiTheme="minorHAnsi" w:hAnsiTheme="minorHAnsi" w:cs="Arial"/>
                <w:b/>
                <w:lang w:val="en-GB"/>
              </w:rPr>
            </w:pPr>
            <w:r>
              <w:rPr>
                <w:rFonts w:asciiTheme="minorHAnsi" w:hAnsiTheme="minorHAnsi" w:cs="Arial"/>
                <w:b/>
                <w:lang w:val="en-GB"/>
              </w:rPr>
              <w:t xml:space="preserve">30 </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lastRenderedPageBreak/>
              <w:t>2</w:t>
            </w:r>
          </w:p>
        </w:tc>
        <w:tc>
          <w:tcPr>
            <w:tcW w:w="7310" w:type="dxa"/>
          </w:tcPr>
          <w:p w14:paraId="3107A99E" w14:textId="6882BA43" w:rsidR="00F64BAA"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Support the Finance Manager to plan optimal staffing and cost-recovery, provide necessary inputs to budgeting, recruitment and procurement processes and track utilization of staff and other resources within the Finance service delivery teams.</w:t>
            </w:r>
          </w:p>
        </w:tc>
        <w:tc>
          <w:tcPr>
            <w:tcW w:w="1005" w:type="dxa"/>
          </w:tcPr>
          <w:p w14:paraId="0E02DEFB" w14:textId="4FFDFDA5" w:rsidR="00F64BAA" w:rsidRPr="001B6350" w:rsidRDefault="00A4783D" w:rsidP="00B65404">
            <w:pPr>
              <w:jc w:val="center"/>
              <w:rPr>
                <w:rFonts w:asciiTheme="minorHAnsi" w:hAnsiTheme="minorHAnsi" w:cs="Arial"/>
                <w:b/>
                <w:lang w:val="en-GB"/>
              </w:rPr>
            </w:pPr>
            <w:r>
              <w:rPr>
                <w:rFonts w:asciiTheme="minorHAnsi" w:hAnsiTheme="minorHAnsi" w:cs="Arial"/>
                <w:b/>
                <w:lang w:val="en-GB"/>
              </w:rPr>
              <w:t xml:space="preserve">20 </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577249E5" w14:textId="77777777" w:rsidR="00A4783D"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Contribute to the co-ordination and management of the Finance Team across multiple locations, including the organization and preparation of materials for Town Halls, staff briefings, management meetings, liaison with other GSSC teams etc.</w:t>
            </w:r>
          </w:p>
          <w:p w14:paraId="0F387E28" w14:textId="4A78BF2C" w:rsidR="0045455E" w:rsidRPr="00A4783D" w:rsidRDefault="0045455E" w:rsidP="00A4783D">
            <w:pPr>
              <w:pStyle w:val="Header"/>
              <w:ind w:left="357"/>
              <w:jc w:val="both"/>
              <w:rPr>
                <w:rFonts w:asciiTheme="minorHAnsi" w:hAnsiTheme="minorHAnsi" w:cs="Arial"/>
                <w:sz w:val="20"/>
              </w:rPr>
            </w:pPr>
          </w:p>
        </w:tc>
        <w:tc>
          <w:tcPr>
            <w:tcW w:w="1005" w:type="dxa"/>
          </w:tcPr>
          <w:p w14:paraId="6328C4F0" w14:textId="57E84AF5" w:rsidR="009502ED" w:rsidRPr="00D91EE0" w:rsidRDefault="00A4783D" w:rsidP="00D91EE0">
            <w:pPr>
              <w:ind w:left="360"/>
              <w:rPr>
                <w:rFonts w:asciiTheme="minorHAnsi" w:hAnsiTheme="minorHAnsi"/>
                <w:b/>
                <w:bCs/>
                <w:lang w:val="en-GB"/>
              </w:rPr>
            </w:pPr>
            <w:r>
              <w:rPr>
                <w:rFonts w:asciiTheme="minorHAnsi" w:hAnsiTheme="minorHAnsi"/>
                <w:b/>
                <w:bCs/>
                <w:lang w:val="en-GB"/>
              </w:rPr>
              <w:t xml:space="preserve">20 </w:t>
            </w:r>
            <w:r w:rsidR="009502ED" w:rsidRPr="00D91EE0">
              <w:rPr>
                <w:rFonts w:asciiTheme="minorHAnsi" w:hAnsiTheme="minorHAnsi"/>
                <w:b/>
                <w:bCs/>
                <w:lang w:val="en-GB"/>
              </w:rPr>
              <w:t>%</w:t>
            </w:r>
          </w:p>
        </w:tc>
      </w:tr>
      <w:tr w:rsidR="00A4783D" w:rsidRPr="00D91EE0" w14:paraId="33186B81" w14:textId="77777777" w:rsidTr="00F71D0D">
        <w:tc>
          <w:tcPr>
            <w:tcW w:w="510" w:type="dxa"/>
          </w:tcPr>
          <w:p w14:paraId="7B37CA95" w14:textId="4B10EA67" w:rsidR="00A4783D" w:rsidRPr="00D91EE0" w:rsidRDefault="00A4783D" w:rsidP="00D91EE0">
            <w:pPr>
              <w:rPr>
                <w:rFonts w:asciiTheme="minorHAnsi" w:hAnsiTheme="minorHAnsi"/>
                <w:lang w:val="en-GB"/>
              </w:rPr>
            </w:pPr>
            <w:r>
              <w:rPr>
                <w:rFonts w:asciiTheme="minorHAnsi" w:hAnsiTheme="minorHAnsi"/>
                <w:lang w:val="en-GB"/>
              </w:rPr>
              <w:t>4</w:t>
            </w:r>
          </w:p>
        </w:tc>
        <w:tc>
          <w:tcPr>
            <w:tcW w:w="7310" w:type="dxa"/>
          </w:tcPr>
          <w:p w14:paraId="3A3A96D4" w14:textId="77777777" w:rsidR="00A4783D"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 xml:space="preserve">Prepare reports by assembling and summarizing data, make presentations of findings and insightful analysis for decision-making </w:t>
            </w:r>
            <w:bookmarkStart w:id="0" w:name="_Hlk92817674"/>
            <w:r w:rsidRPr="00A4783D">
              <w:rPr>
                <w:rFonts w:asciiTheme="minorHAnsi" w:hAnsiTheme="minorHAnsi" w:cs="Arial"/>
                <w:sz w:val="20"/>
              </w:rPr>
              <w:t xml:space="preserve">to </w:t>
            </w:r>
            <w:bookmarkEnd w:id="0"/>
            <w:r w:rsidRPr="00A4783D">
              <w:rPr>
                <w:rFonts w:asciiTheme="minorHAnsi" w:hAnsiTheme="minorHAnsi" w:cs="Arial"/>
                <w:sz w:val="20"/>
              </w:rPr>
              <w:t>facilitate engagement with and responses to other UNDP and external stakeholders, including counterparts in other Agencies, auditors, UNDP senior management, Country Office and Agency clients and other offices in BMS.</w:t>
            </w:r>
          </w:p>
          <w:p w14:paraId="26639FB4" w14:textId="77777777" w:rsidR="00A4783D" w:rsidRPr="00A4783D" w:rsidRDefault="00A4783D" w:rsidP="00A4783D">
            <w:pPr>
              <w:pStyle w:val="Header"/>
              <w:ind w:left="357"/>
              <w:jc w:val="both"/>
              <w:rPr>
                <w:rFonts w:asciiTheme="minorHAnsi" w:hAnsiTheme="minorHAnsi" w:cs="Arial"/>
                <w:sz w:val="20"/>
              </w:rPr>
            </w:pPr>
          </w:p>
        </w:tc>
        <w:tc>
          <w:tcPr>
            <w:tcW w:w="1005" w:type="dxa"/>
          </w:tcPr>
          <w:p w14:paraId="56F293AE" w14:textId="4B39AFE4" w:rsidR="00A4783D" w:rsidRPr="00D91EE0" w:rsidRDefault="00A4783D" w:rsidP="00D91EE0">
            <w:pPr>
              <w:ind w:left="360"/>
              <w:rPr>
                <w:rFonts w:asciiTheme="minorHAnsi" w:hAnsiTheme="minorHAnsi"/>
                <w:b/>
                <w:bCs/>
                <w:lang w:val="en-GB"/>
              </w:rPr>
            </w:pPr>
            <w:r>
              <w:rPr>
                <w:rFonts w:asciiTheme="minorHAnsi" w:hAnsiTheme="minorHAnsi"/>
                <w:b/>
                <w:bCs/>
                <w:lang w:val="en-GB"/>
              </w:rPr>
              <w:t>20 %</w:t>
            </w:r>
          </w:p>
        </w:tc>
      </w:tr>
      <w:tr w:rsidR="00A4783D" w:rsidRPr="00D91EE0" w14:paraId="6E8C6259" w14:textId="77777777" w:rsidTr="00F71D0D">
        <w:tc>
          <w:tcPr>
            <w:tcW w:w="510" w:type="dxa"/>
          </w:tcPr>
          <w:p w14:paraId="7BC97ACE" w14:textId="62FD4962" w:rsidR="00A4783D" w:rsidRPr="00D91EE0" w:rsidRDefault="00A4783D" w:rsidP="00A4783D">
            <w:pPr>
              <w:rPr>
                <w:rFonts w:asciiTheme="minorHAnsi" w:hAnsiTheme="minorHAnsi"/>
                <w:lang w:val="en-GB"/>
              </w:rPr>
            </w:pPr>
            <w:r>
              <w:rPr>
                <w:rFonts w:asciiTheme="minorHAnsi" w:hAnsiTheme="minorHAnsi"/>
                <w:lang w:val="en-GB"/>
              </w:rPr>
              <w:t>5</w:t>
            </w:r>
          </w:p>
        </w:tc>
        <w:tc>
          <w:tcPr>
            <w:tcW w:w="7310" w:type="dxa"/>
          </w:tcPr>
          <w:p w14:paraId="785A4CB4" w14:textId="77777777" w:rsidR="00A4783D"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Other:</w:t>
            </w:r>
          </w:p>
          <w:p w14:paraId="7B791EC1" w14:textId="3B3D8137" w:rsidR="00A4783D" w:rsidRPr="00A4783D" w:rsidRDefault="00A4783D" w:rsidP="00A4783D">
            <w:pPr>
              <w:pStyle w:val="Header"/>
              <w:jc w:val="both"/>
              <w:rPr>
                <w:rFonts w:asciiTheme="minorHAnsi" w:hAnsiTheme="minorHAnsi" w:cs="Arial"/>
                <w:sz w:val="20"/>
              </w:rPr>
            </w:pPr>
            <w:r w:rsidRPr="00A4783D">
              <w:rPr>
                <w:rFonts w:asciiTheme="minorHAnsi" w:hAnsiTheme="minorHAnsi" w:cs="Arial"/>
                <w:sz w:val="20"/>
              </w:rPr>
              <w:t>Support other/ad hoc activities as seen relevant and needed.</w:t>
            </w:r>
          </w:p>
        </w:tc>
        <w:tc>
          <w:tcPr>
            <w:tcW w:w="1005" w:type="dxa"/>
          </w:tcPr>
          <w:p w14:paraId="709DBDEF" w14:textId="0A6120F3" w:rsidR="00A4783D" w:rsidRPr="00D91EE0" w:rsidRDefault="00A4783D" w:rsidP="00A4783D">
            <w:pPr>
              <w:ind w:left="360"/>
              <w:rPr>
                <w:rFonts w:asciiTheme="minorHAnsi" w:hAnsiTheme="minorHAnsi"/>
                <w:b/>
                <w:bCs/>
                <w:lang w:val="en-GB"/>
              </w:rPr>
            </w:pPr>
            <w:r>
              <w:rPr>
                <w:rFonts w:asciiTheme="minorHAnsi" w:hAnsiTheme="minorHAnsi"/>
                <w:b/>
                <w:bCs/>
                <w:lang w:val="en-GB"/>
              </w:rPr>
              <w:t>10%</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3EE8CBE"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rPr>
            <w:rFonts w:cs="Arial"/>
            <w:lang w:val="en-US"/>
          </w:rPr>
        </w:sdtEndPr>
        <w:sdtContent>
          <w:sdt>
            <w:sdtPr>
              <w:rPr>
                <w:rFonts w:asciiTheme="minorHAnsi" w:hAnsiTheme="minorHAnsi" w:cs="Arial"/>
              </w:rPr>
              <w:id w:val="1987887401"/>
              <w:placeholder>
                <w:docPart w:val="D128F7C962604571A08A76968C585036"/>
              </w:placeholder>
            </w:sdtPr>
            <w:sdtEndPr/>
            <w:sdtContent>
              <w:r w:rsidR="00A4783D" w:rsidRPr="00A4783D">
                <w:rPr>
                  <w:rFonts w:asciiTheme="minorHAnsi" w:hAnsiTheme="minorHAnsi" w:cs="Arial"/>
                </w:rPr>
                <w:t xml:space="preserve">Finance, Accounting, Management, Business Administration </w:t>
              </w:r>
            </w:sdtContent>
          </w:sdt>
        </w:sdtContent>
      </w:sdt>
      <w:r w:rsidRPr="00A4783D">
        <w:rPr>
          <w:rFonts w:asciiTheme="minorHAnsi" w:hAnsiTheme="minorHAnsi" w:cs="Arial"/>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7F2FC219" w14:textId="77777777" w:rsidR="009C17ED" w:rsidRDefault="00A4783D" w:rsidP="00A4783D">
      <w:pPr>
        <w:pStyle w:val="ListParagraph"/>
        <w:numPr>
          <w:ilvl w:val="0"/>
          <w:numId w:val="19"/>
        </w:numPr>
        <w:rPr>
          <w:rFonts w:asciiTheme="minorHAnsi" w:hAnsiTheme="minorHAnsi" w:cs="Arial"/>
        </w:rPr>
      </w:pPr>
      <w:r w:rsidRPr="00A4783D">
        <w:rPr>
          <w:rFonts w:asciiTheme="minorHAnsi" w:hAnsiTheme="minorHAnsi" w:cs="Arial"/>
        </w:rPr>
        <w:t xml:space="preserve">Experience in the usage of computers and MS Office packages. </w:t>
      </w:r>
    </w:p>
    <w:p w14:paraId="23D0DE7E" w14:textId="3813C78F" w:rsidR="00A4783D" w:rsidRPr="00A4783D" w:rsidRDefault="00A4783D" w:rsidP="00A4783D">
      <w:pPr>
        <w:pStyle w:val="ListParagraph"/>
        <w:numPr>
          <w:ilvl w:val="0"/>
          <w:numId w:val="19"/>
        </w:numPr>
        <w:rPr>
          <w:rFonts w:asciiTheme="minorHAnsi" w:hAnsiTheme="minorHAnsi" w:cs="Arial"/>
        </w:rPr>
      </w:pPr>
      <w:r w:rsidRPr="00A4783D">
        <w:rPr>
          <w:rFonts w:asciiTheme="minorHAnsi" w:hAnsiTheme="minorHAnsi" w:cs="Arial"/>
        </w:rPr>
        <w:t>Advanced knowledge of spreadsheet and database packages</w:t>
      </w:r>
      <w:r w:rsidR="009C17ED">
        <w:rPr>
          <w:rFonts w:asciiTheme="minorHAnsi" w:hAnsiTheme="minorHAnsi" w:cs="Arial"/>
        </w:rPr>
        <w:t xml:space="preserve"> is desirable.</w:t>
      </w:r>
    </w:p>
    <w:p w14:paraId="2328236F" w14:textId="68E04805" w:rsidR="00D91EE0" w:rsidRDefault="009C17ED"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Experience with an enterprise resource planning application (Oracle, SAP, Workday) is desirable.</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65F73D2A" w:rsidR="004300EB" w:rsidRPr="00135960" w:rsidRDefault="00A4783D"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1276E79D"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A4783D">
        <w:rPr>
          <w:rFonts w:asciiTheme="minorHAnsi" w:hAnsiTheme="minorHAnsi" w:cs="Arial"/>
          <w:sz w:val="20"/>
        </w:rPr>
        <w:t>French, Spanish or Arabic</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EB2A" w14:textId="77777777" w:rsidR="0095380B" w:rsidRDefault="0095380B">
      <w:r>
        <w:separator/>
      </w:r>
    </w:p>
  </w:endnote>
  <w:endnote w:type="continuationSeparator" w:id="0">
    <w:p w14:paraId="58753404" w14:textId="77777777" w:rsidR="0095380B" w:rsidRDefault="0095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084410F0"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0A5F6220"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D243A" w14:textId="77777777" w:rsidR="0095380B" w:rsidRDefault="0095380B">
      <w:r>
        <w:separator/>
      </w:r>
    </w:p>
  </w:footnote>
  <w:footnote w:type="continuationSeparator" w:id="0">
    <w:p w14:paraId="1372459C" w14:textId="77777777" w:rsidR="0095380B" w:rsidRDefault="0095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ED0FB7"/>
    <w:multiLevelType w:val="hybridMultilevel"/>
    <w:tmpl w:val="943E8F6A"/>
    <w:lvl w:ilvl="0" w:tplc="76446BF4">
      <w:start w:val="1"/>
      <w:numFmt w:val="decimal"/>
      <w:lvlText w:val="%1."/>
      <w:lvlJc w:val="left"/>
      <w:pPr>
        <w:ind w:left="360" w:hanging="360"/>
      </w:pPr>
      <w:rPr>
        <w:rFonts w:hint="default"/>
        <w:b w:val="0"/>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6992246">
    <w:abstractNumId w:val="12"/>
  </w:num>
  <w:num w:numId="2" w16cid:durableId="1024526117">
    <w:abstractNumId w:val="19"/>
  </w:num>
  <w:num w:numId="3" w16cid:durableId="1474710248">
    <w:abstractNumId w:val="4"/>
  </w:num>
  <w:num w:numId="4" w16cid:durableId="1275677095">
    <w:abstractNumId w:val="9"/>
  </w:num>
  <w:num w:numId="5" w16cid:durableId="1657610542">
    <w:abstractNumId w:val="18"/>
  </w:num>
  <w:num w:numId="6" w16cid:durableId="1288656222">
    <w:abstractNumId w:val="16"/>
  </w:num>
  <w:num w:numId="7" w16cid:durableId="1195074504">
    <w:abstractNumId w:val="21"/>
  </w:num>
  <w:num w:numId="8" w16cid:durableId="2117405258">
    <w:abstractNumId w:val="7"/>
  </w:num>
  <w:num w:numId="9" w16cid:durableId="1297488523">
    <w:abstractNumId w:val="22"/>
  </w:num>
  <w:num w:numId="10" w16cid:durableId="1677608425">
    <w:abstractNumId w:val="0"/>
  </w:num>
  <w:num w:numId="11" w16cid:durableId="147601896">
    <w:abstractNumId w:val="10"/>
  </w:num>
  <w:num w:numId="12" w16cid:durableId="495733906">
    <w:abstractNumId w:val="5"/>
  </w:num>
  <w:num w:numId="13" w16cid:durableId="2127575609">
    <w:abstractNumId w:val="20"/>
  </w:num>
  <w:num w:numId="14" w16cid:durableId="1599485010">
    <w:abstractNumId w:val="2"/>
  </w:num>
  <w:num w:numId="15" w16cid:durableId="870415385">
    <w:abstractNumId w:val="17"/>
  </w:num>
  <w:num w:numId="16" w16cid:durableId="553470152">
    <w:abstractNumId w:val="15"/>
  </w:num>
  <w:num w:numId="17" w16cid:durableId="1128284983">
    <w:abstractNumId w:val="3"/>
  </w:num>
  <w:num w:numId="18" w16cid:durableId="714810600">
    <w:abstractNumId w:val="1"/>
  </w:num>
  <w:num w:numId="19" w16cid:durableId="518734413">
    <w:abstractNumId w:val="6"/>
  </w:num>
  <w:num w:numId="20" w16cid:durableId="1216161574">
    <w:abstractNumId w:val="11"/>
  </w:num>
  <w:num w:numId="21" w16cid:durableId="2125733795">
    <w:abstractNumId w:val="24"/>
  </w:num>
  <w:num w:numId="22" w16cid:durableId="962805430">
    <w:abstractNumId w:val="13"/>
  </w:num>
  <w:num w:numId="23" w16cid:durableId="279534774">
    <w:abstractNumId w:val="8"/>
  </w:num>
  <w:num w:numId="24" w16cid:durableId="1136725711">
    <w:abstractNumId w:val="23"/>
  </w:num>
  <w:num w:numId="25" w16cid:durableId="10121046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5F7709"/>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74B31"/>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34D0"/>
    <w:rsid w:val="00904C18"/>
    <w:rsid w:val="00905FCC"/>
    <w:rsid w:val="009065B2"/>
    <w:rsid w:val="00907452"/>
    <w:rsid w:val="00923134"/>
    <w:rsid w:val="009238B7"/>
    <w:rsid w:val="00923BF4"/>
    <w:rsid w:val="009246E4"/>
    <w:rsid w:val="0092714A"/>
    <w:rsid w:val="00931A7D"/>
    <w:rsid w:val="009330DE"/>
    <w:rsid w:val="009343D5"/>
    <w:rsid w:val="009502ED"/>
    <w:rsid w:val="0095380B"/>
    <w:rsid w:val="009546CB"/>
    <w:rsid w:val="0095605D"/>
    <w:rsid w:val="00956C13"/>
    <w:rsid w:val="009701BF"/>
    <w:rsid w:val="009702D6"/>
    <w:rsid w:val="00973F24"/>
    <w:rsid w:val="009847E4"/>
    <w:rsid w:val="00986414"/>
    <w:rsid w:val="009B52B5"/>
    <w:rsid w:val="009B7E75"/>
    <w:rsid w:val="009C05C4"/>
    <w:rsid w:val="009C11D3"/>
    <w:rsid w:val="009C17ED"/>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4783D"/>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33AE"/>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5936A4"/>
    <w:rsid w:val="006249A7"/>
    <w:rsid w:val="009F12C2"/>
    <w:rsid w:val="00AA14C4"/>
    <w:rsid w:val="00F40C9C"/>
    <w:rsid w:val="00F862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239E8E8C-C845-4B1F-9B36-F535C076FE36}"/>
</file>

<file path=docProps/app.xml><?xml version="1.0" encoding="utf-8"?>
<Properties xmlns="http://schemas.openxmlformats.org/officeDocument/2006/extended-properties" xmlns:vt="http://schemas.openxmlformats.org/officeDocument/2006/docPropsVTypes">
  <Template>Normal.dotm</Template>
  <TotalTime>5</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4</cp:revision>
  <dcterms:created xsi:type="dcterms:W3CDTF">2022-03-31T02:27:00Z</dcterms:created>
  <dcterms:modified xsi:type="dcterms:W3CDTF">2022-04-06T07:37:00Z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