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2FC7DB59"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479982F9"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00820817">
        <w:rPr>
          <w:rFonts w:asciiTheme="minorHAnsi" w:hAnsiTheme="minorHAnsi" w:cs="Arial"/>
          <w:lang w:val="en-GB"/>
        </w:rPr>
        <w:t xml:space="preserve">                                </w:t>
      </w:r>
      <w:r w:rsidR="00A504D1">
        <w:rPr>
          <w:rFonts w:asciiTheme="minorHAnsi" w:hAnsiTheme="minorHAnsi" w:cs="Arial"/>
          <w:lang w:val="en-GB"/>
        </w:rPr>
        <w:t xml:space="preserve">Data </w:t>
      </w:r>
      <w:r w:rsidR="002471DD">
        <w:rPr>
          <w:rFonts w:asciiTheme="minorHAnsi" w:hAnsiTheme="minorHAnsi" w:cs="Arial"/>
          <w:lang w:val="en-GB"/>
        </w:rPr>
        <w:t>Analytics</w:t>
      </w:r>
      <w:r w:rsidR="00271C9E">
        <w:rPr>
          <w:rFonts w:asciiTheme="minorHAnsi" w:hAnsiTheme="minorHAnsi" w:cs="Arial"/>
          <w:lang w:val="en-GB"/>
        </w:rPr>
        <w:t xml:space="preserve"> I</w:t>
      </w:r>
      <w:r w:rsidR="00271C9E">
        <w:rPr>
          <w:rFonts w:asciiTheme="minorHAnsi" w:hAnsiTheme="minorHAnsi" w:cs="Arial" w:hint="eastAsia"/>
          <w:lang w:val="en-GB" w:eastAsia="zh-CN"/>
        </w:rPr>
        <w:t>ntern</w:t>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0217861C"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A504D1">
        <w:rPr>
          <w:rFonts w:asciiTheme="minorHAnsi" w:hAnsiTheme="minorHAnsi" w:cs="Arial"/>
          <w:lang w:val="en-GB"/>
        </w:rPr>
        <w:t>SDF Finance</w:t>
      </w:r>
      <w:r w:rsidR="005539A9">
        <w:rPr>
          <w:rFonts w:asciiTheme="minorHAnsi" w:hAnsiTheme="minorHAnsi" w:cs="Arial"/>
          <w:lang w:val="en-GB"/>
        </w:rPr>
        <w:tab/>
      </w:r>
    </w:p>
    <w:p w14:paraId="67D59395" w14:textId="173BA3EE"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A504D1">
        <w:rPr>
          <w:rFonts w:asciiTheme="minorHAnsi" w:hAnsiTheme="minorHAnsi" w:cs="Arial"/>
          <w:lang w:val="en-GB"/>
        </w:rPr>
        <w:t>RBA, Africa Sustainable Finance Hub</w:t>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p>
    <w:p w14:paraId="6D413E5E" w14:textId="317519AD"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A504D1">
        <w:rPr>
          <w:rFonts w:asciiTheme="minorHAnsi" w:hAnsiTheme="minorHAnsi" w:cs="Arial"/>
        </w:rPr>
        <w:t>South Africa, Pretoria</w:t>
      </w:r>
      <w:r w:rsidR="005539A9">
        <w:rPr>
          <w:rFonts w:asciiTheme="minorHAnsi" w:hAnsiTheme="minorHAnsi" w:cs="Arial"/>
        </w:rPr>
        <w:tab/>
      </w:r>
    </w:p>
    <w:p w14:paraId="078B9725" w14:textId="008FBEA5"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820817">
        <w:rPr>
          <w:rFonts w:asciiTheme="minorHAnsi" w:hAnsiTheme="minorHAnsi" w:cs="Arial"/>
          <w:lang w:val="en-GB"/>
        </w:rPr>
        <w:t xml:space="preserve">         </w:t>
      </w:r>
      <w:r w:rsidR="00271C9E">
        <w:rPr>
          <w:rFonts w:asciiTheme="minorHAnsi" w:hAnsiTheme="minorHAnsi" w:cs="Arial"/>
          <w:lang w:val="en-GB"/>
        </w:rPr>
        <w:t xml:space="preserve">  </w:t>
      </w:r>
      <w:r w:rsidR="00C17B3A">
        <w:rPr>
          <w:rFonts w:asciiTheme="minorHAnsi" w:hAnsiTheme="minorHAnsi" w:cs="Arial"/>
          <w:lang w:val="en-GB"/>
        </w:rPr>
        <w:t xml:space="preserve">  </w:t>
      </w:r>
      <w:r w:rsidR="00A504D1">
        <w:rPr>
          <w:rFonts w:asciiTheme="minorHAnsi" w:hAnsiTheme="minorHAnsi" w:cs="Arial"/>
          <w:lang w:val="en-GB"/>
        </w:rPr>
        <w:t>6</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1D78D0BE"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A504D1">
        <w:rPr>
          <w:rFonts w:asciiTheme="minorHAnsi" w:hAnsiTheme="minorHAnsi" w:cs="Arial"/>
          <w:lang w:val="en-GB"/>
        </w:rPr>
        <w:t xml:space="preserve"> </w:t>
      </w:r>
      <w:r w:rsidR="00820817">
        <w:rPr>
          <w:rFonts w:asciiTheme="minorHAnsi" w:hAnsiTheme="minorHAnsi" w:cs="Arial"/>
          <w:lang w:val="en-GB"/>
        </w:rPr>
        <w:t xml:space="preserve">     </w:t>
      </w:r>
      <w:r w:rsidR="00103A55">
        <w:rPr>
          <w:rFonts w:asciiTheme="minorHAnsi" w:hAnsiTheme="minorHAnsi" w:cs="Arial" w:hint="eastAsia"/>
          <w:lang w:val="en-GB" w:eastAsia="zh-CN"/>
        </w:rPr>
        <w:t>as</w:t>
      </w:r>
      <w:r w:rsidR="00103A55">
        <w:rPr>
          <w:rFonts w:asciiTheme="minorHAnsi" w:hAnsiTheme="minorHAnsi" w:cs="Arial"/>
          <w:lang w:val="en-GB"/>
        </w:rPr>
        <w:t xml:space="preserve"> </w:t>
      </w:r>
      <w:r w:rsidR="00103A55">
        <w:rPr>
          <w:rFonts w:asciiTheme="minorHAnsi" w:hAnsiTheme="minorHAnsi" w:cs="Arial" w:hint="eastAsia"/>
          <w:lang w:val="en-GB" w:eastAsia="zh-CN"/>
        </w:rPr>
        <w:t>soon</w:t>
      </w:r>
      <w:r w:rsidR="00103A55">
        <w:rPr>
          <w:rFonts w:asciiTheme="minorHAnsi" w:hAnsiTheme="minorHAnsi" w:cs="Arial"/>
          <w:lang w:val="en-GB"/>
        </w:rPr>
        <w:t xml:space="preserve"> </w:t>
      </w:r>
      <w:r w:rsidR="00103A55">
        <w:rPr>
          <w:rFonts w:asciiTheme="minorHAnsi" w:hAnsiTheme="minorHAnsi" w:cs="Arial" w:hint="eastAsia"/>
          <w:lang w:val="en-GB" w:eastAsia="zh-CN"/>
        </w:rPr>
        <w:t>as</w:t>
      </w:r>
      <w:r w:rsidR="00103A55">
        <w:rPr>
          <w:rFonts w:asciiTheme="minorHAnsi" w:hAnsiTheme="minorHAnsi" w:cs="Arial"/>
          <w:lang w:val="en-GB"/>
        </w:rPr>
        <w:t xml:space="preserve"> </w:t>
      </w:r>
      <w:r w:rsidR="00103A55">
        <w:rPr>
          <w:rFonts w:asciiTheme="minorHAnsi" w:hAnsiTheme="minorHAnsi" w:cs="Arial" w:hint="eastAsia"/>
          <w:lang w:val="en-GB" w:eastAsia="zh-CN"/>
        </w:rPr>
        <w:t>possible</w:t>
      </w:r>
    </w:p>
    <w:p w14:paraId="4A699A6C" w14:textId="1DB4714E"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00A504D1">
        <w:rPr>
          <w:rFonts w:asciiTheme="minorHAnsi" w:hAnsiTheme="minorHAnsi" w:cs="Arial"/>
          <w:lang w:val="en-GB"/>
        </w:rPr>
        <w:t>Joan Manda</w:t>
      </w:r>
      <w:r w:rsidRPr="00A13D39">
        <w:rPr>
          <w:rFonts w:asciiTheme="minorHAnsi" w:hAnsiTheme="minorHAnsi" w:cs="Arial"/>
          <w:lang w:val="en-GB"/>
        </w:rPr>
        <w:tab/>
      </w:r>
    </w:p>
    <w:p w14:paraId="440A3199" w14:textId="6A2D5C80"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A504D1">
        <w:rPr>
          <w:rFonts w:asciiTheme="minorHAnsi" w:hAnsiTheme="minorHAnsi" w:cs="Arial"/>
          <w:lang w:val="en-GB"/>
        </w:rPr>
        <w:t xml:space="preserve"> </w:t>
      </w:r>
      <w:r w:rsidR="00820817">
        <w:rPr>
          <w:rFonts w:asciiTheme="minorHAnsi" w:hAnsiTheme="minorHAnsi" w:cs="Arial"/>
          <w:lang w:val="en-GB"/>
        </w:rPr>
        <w:t xml:space="preserve">               </w:t>
      </w:r>
      <w:r w:rsidR="00A504D1">
        <w:rPr>
          <w:rFonts w:asciiTheme="minorHAnsi" w:hAnsiTheme="minorHAnsi" w:cs="Arial"/>
          <w:lang w:val="en-GB"/>
        </w:rPr>
        <w:t>Senior SDG investment Advisor</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10986D92" w14:textId="34466813" w:rsidR="00A504D1" w:rsidRDefault="00F20631" w:rsidP="00A504D1">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r w:rsidR="00F6597F">
        <w:rPr>
          <w:rFonts w:asciiTheme="minorHAnsi" w:hAnsiTheme="minorHAnsi" w:cs="Arial"/>
        </w:rPr>
        <w:t xml:space="preserve">  </w:t>
      </w:r>
      <w:r w:rsidR="00A504D1" w:rsidRPr="00A504D1">
        <w:rPr>
          <w:rFonts w:asciiTheme="minorHAnsi" w:hAnsiTheme="minorHAnsi" w:cs="Arial"/>
          <w:lang w:val="en-GB"/>
        </w:rPr>
        <w:t>UNDP’s mandate, strengths and strategic approach to SDG Finance brings several unique added values. These include: 1) UNDPs integrated approach to SDG financing in its holistic focus on public and private financing in a domestic and international context rooted in the SDGs. 2) The focus on linking planning and financing - UNDP has an established a niche supporting national planning processes with a  focus on strengthening the link between planning functions and financing policies at the level of the SDGs overall is unique among international actors. 3) UNDP’s role as SDG integrator. UNDP’s SDG integration offer is composed of four areas, to which finance is one. UNDPs integrator is about promoting the whole-of-society in the SDG Financing dialogue and thus promoting key concepts of Economic Governance. 4) UNDP’s country presence: UNDPs added value is its country presence, which is complemented with the regional level work to capitalize on its good practices and lessons learned, while following a bottom up approach to influence regional and global Fina</w:t>
      </w:r>
      <w:r w:rsidR="001A2BF0">
        <w:rPr>
          <w:rFonts w:asciiTheme="minorHAnsi" w:hAnsiTheme="minorHAnsi" w:cs="Arial"/>
          <w:lang w:val="en-GB"/>
        </w:rPr>
        <w:t>n</w:t>
      </w:r>
      <w:r w:rsidR="00A504D1" w:rsidRPr="00A504D1">
        <w:rPr>
          <w:rFonts w:asciiTheme="minorHAnsi" w:hAnsiTheme="minorHAnsi" w:cs="Arial"/>
          <w:lang w:val="en-GB"/>
        </w:rPr>
        <w:t>cing agendas.</w:t>
      </w:r>
      <w:r w:rsidR="00A504D1">
        <w:rPr>
          <w:rFonts w:asciiTheme="minorHAnsi" w:hAnsiTheme="minorHAnsi" w:cs="Arial"/>
          <w:lang w:val="en-GB"/>
        </w:rPr>
        <w:t xml:space="preserve"> </w:t>
      </w:r>
      <w:r w:rsidR="00A504D1" w:rsidRPr="00A504D1">
        <w:rPr>
          <w:rFonts w:asciiTheme="minorHAnsi" w:hAnsiTheme="minorHAnsi" w:cs="Arial"/>
          <w:lang w:val="en-GB"/>
        </w:rPr>
        <w:t>UNDP’s Africa Sustainable Finance Hub was created to deliver on UNDPs mandate and strategic approach for SDG financing in the Africa region and covers activities related to regional and country level support in financing the implementation of the National development priorities of African countries, aligned with the Sustainable Development Goals by 2030, the Africa Union Agenda 2063 and the Paris Agreement.</w:t>
      </w:r>
    </w:p>
    <w:p w14:paraId="33822142" w14:textId="2242B7F8" w:rsidR="00A504D1" w:rsidRDefault="00A504D1" w:rsidP="00A504D1">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5502CE93" w14:textId="25917C1C" w:rsidR="00A504D1" w:rsidRDefault="00A504D1" w:rsidP="00A504D1">
      <w:pPr>
        <w:jc w:val="both"/>
        <w:rPr>
          <w:rFonts w:ascii="Calibri" w:eastAsia="Arial Nova Cond" w:hAnsi="Calibri" w:cs="Calibri"/>
          <w:color w:val="000000"/>
          <w:sz w:val="22"/>
          <w:szCs w:val="22"/>
        </w:rPr>
      </w:pPr>
      <w:r w:rsidRPr="00A504D1">
        <w:rPr>
          <w:rFonts w:ascii="Calibri" w:eastAsia="Arial Nova Cond" w:hAnsi="Calibri" w:cs="Calibri"/>
          <w:color w:val="000000"/>
          <w:sz w:val="22"/>
          <w:szCs w:val="22"/>
        </w:rPr>
        <w:t>The UNDP Africa Finance Sector Hub is seeking to establish a portfolio of advisory, and programmatic support to country offices</w:t>
      </w:r>
      <w:r>
        <w:rPr>
          <w:rFonts w:ascii="Calibri" w:eastAsia="Arial Nova Cond" w:hAnsi="Calibri" w:cs="Calibri"/>
          <w:color w:val="000000"/>
          <w:sz w:val="22"/>
          <w:szCs w:val="22"/>
        </w:rPr>
        <w:t xml:space="preserve">. </w:t>
      </w:r>
      <w:r w:rsidRPr="00A504D1">
        <w:rPr>
          <w:rFonts w:ascii="Calibri" w:eastAsia="Arial Nova Cond" w:hAnsi="Calibri" w:cs="Calibri"/>
          <w:color w:val="000000"/>
          <w:sz w:val="22"/>
          <w:szCs w:val="22"/>
        </w:rPr>
        <w:t xml:space="preserve">The </w:t>
      </w:r>
      <w:r>
        <w:rPr>
          <w:rFonts w:ascii="Calibri" w:eastAsia="Arial Nova Cond" w:hAnsi="Calibri" w:cs="Calibri"/>
          <w:color w:val="000000"/>
          <w:sz w:val="22"/>
          <w:szCs w:val="22"/>
        </w:rPr>
        <w:t xml:space="preserve">Hub </w:t>
      </w:r>
      <w:r w:rsidRPr="00A504D1">
        <w:rPr>
          <w:rFonts w:ascii="Calibri" w:eastAsia="Arial Nova Cond" w:hAnsi="Calibri" w:cs="Calibri"/>
          <w:color w:val="000000"/>
          <w:sz w:val="22"/>
          <w:szCs w:val="22"/>
        </w:rPr>
        <w:t xml:space="preserve">will provide a package of regional support and bring partners together with the aim to support countries in the Financing for their SDG Priorities. At country level, the </w:t>
      </w:r>
      <w:r>
        <w:rPr>
          <w:rFonts w:ascii="Calibri" w:eastAsia="Arial Nova Cond" w:hAnsi="Calibri" w:cs="Calibri"/>
          <w:color w:val="000000"/>
          <w:sz w:val="22"/>
          <w:szCs w:val="22"/>
        </w:rPr>
        <w:t>Hub</w:t>
      </w:r>
      <w:r w:rsidRPr="00A504D1">
        <w:rPr>
          <w:rFonts w:ascii="Calibri" w:eastAsia="Arial Nova Cond" w:hAnsi="Calibri" w:cs="Calibri"/>
          <w:color w:val="000000"/>
          <w:sz w:val="22"/>
          <w:szCs w:val="22"/>
        </w:rPr>
        <w:t xml:space="preserve"> will aim at providing technical assistance support to relevant national (and sub-national) level stakeholders in their engagement with a range of other national and international actors to aggregate evidence-based analysis, to introduce policy and institutional reforms for strategies to finance national development plans, to catalyse private sector investment and share country knowledge and experiences. At Regional level, the </w:t>
      </w:r>
      <w:r>
        <w:rPr>
          <w:rFonts w:ascii="Calibri" w:eastAsia="Arial Nova Cond" w:hAnsi="Calibri" w:cs="Calibri"/>
          <w:color w:val="000000"/>
          <w:sz w:val="22"/>
          <w:szCs w:val="22"/>
        </w:rPr>
        <w:t>hub</w:t>
      </w:r>
      <w:r w:rsidRPr="00A504D1">
        <w:rPr>
          <w:rFonts w:ascii="Calibri" w:eastAsia="Arial Nova Cond" w:hAnsi="Calibri" w:cs="Calibri"/>
          <w:color w:val="000000"/>
          <w:sz w:val="22"/>
          <w:szCs w:val="22"/>
        </w:rPr>
        <w:t xml:space="preserve"> will aim at fostering regional level dialogue on SDG related financing areas, including promoting the African vision in international economic governance Fora. </w:t>
      </w:r>
    </w:p>
    <w:p w14:paraId="2E03251C" w14:textId="49B37C43" w:rsidR="00A504D1" w:rsidRDefault="00A504D1" w:rsidP="00A504D1">
      <w:pPr>
        <w:jc w:val="both"/>
        <w:rPr>
          <w:rFonts w:ascii="Calibri" w:eastAsia="Arial Nova Cond" w:hAnsi="Calibri" w:cs="Calibri"/>
          <w:color w:val="000000"/>
          <w:sz w:val="22"/>
          <w:szCs w:val="22"/>
        </w:rPr>
      </w:pPr>
    </w:p>
    <w:p w14:paraId="05B2EF0F" w14:textId="67C0C0E1" w:rsidR="00A504D1" w:rsidRPr="00A504D1" w:rsidRDefault="00A504D1" w:rsidP="00A504D1">
      <w:pPr>
        <w:jc w:val="both"/>
        <w:rPr>
          <w:rFonts w:ascii="Calibri" w:eastAsia="Arial Nova Cond" w:hAnsi="Calibri" w:cs="Calibri"/>
          <w:color w:val="000000"/>
          <w:sz w:val="22"/>
          <w:szCs w:val="22"/>
        </w:rPr>
      </w:pPr>
      <w:r>
        <w:rPr>
          <w:rFonts w:ascii="Calibri" w:eastAsia="Arial Nova Cond" w:hAnsi="Calibri" w:cs="Calibri"/>
          <w:color w:val="000000"/>
          <w:sz w:val="22"/>
          <w:szCs w:val="22"/>
          <w:lang w:val="en-GB"/>
        </w:rPr>
        <w:t xml:space="preserve">A key area of work for the ASFH is the roll out of </w:t>
      </w:r>
      <w:r w:rsidRPr="00A504D1">
        <w:rPr>
          <w:rFonts w:ascii="Calibri" w:eastAsia="Arial Nova Cond" w:hAnsi="Calibri" w:cs="Calibri"/>
          <w:color w:val="000000"/>
          <w:sz w:val="22"/>
          <w:szCs w:val="22"/>
          <w:lang w:val="en-GB"/>
        </w:rPr>
        <w:t>SDG Investor Maps</w:t>
      </w:r>
      <w:r>
        <w:rPr>
          <w:rFonts w:ascii="Calibri" w:eastAsia="Arial Nova Cond" w:hAnsi="Calibri" w:cs="Calibri"/>
          <w:color w:val="000000"/>
          <w:sz w:val="22"/>
          <w:szCs w:val="22"/>
          <w:lang w:val="en-GB"/>
        </w:rPr>
        <w:t xml:space="preserve"> across 18 countries in Africa.  This exercise provides </w:t>
      </w:r>
      <w:r w:rsidRPr="00A504D1">
        <w:rPr>
          <w:rFonts w:ascii="Calibri" w:eastAsia="Arial Nova Cond" w:hAnsi="Calibri" w:cs="Calibri"/>
          <w:color w:val="000000"/>
          <w:sz w:val="22"/>
          <w:szCs w:val="22"/>
          <w:lang w:val="en-GB"/>
        </w:rPr>
        <w:t>market intelligence to the private sector seeking to direct capital to emerging markets where development needs and policy priorities converge.</w:t>
      </w:r>
      <w:r>
        <w:rPr>
          <w:rFonts w:ascii="Calibri" w:eastAsia="Arial Nova Cond" w:hAnsi="Calibri" w:cs="Calibri"/>
          <w:color w:val="000000"/>
          <w:sz w:val="22"/>
          <w:szCs w:val="22"/>
          <w:lang w:val="en-GB"/>
        </w:rPr>
        <w:t xml:space="preserve">  </w:t>
      </w:r>
      <w:r w:rsidRPr="00A504D1">
        <w:rPr>
          <w:rFonts w:ascii="Calibri" w:eastAsia="Arial Nova Cond" w:hAnsi="Calibri" w:cs="Calibri"/>
          <w:color w:val="000000"/>
          <w:sz w:val="22"/>
          <w:szCs w:val="22"/>
          <w:lang w:val="en-GB"/>
        </w:rPr>
        <w:t xml:space="preserve">The findings of the SDG Investor Maps are publicly accessible on the </w:t>
      </w:r>
      <w:hyperlink r:id="rId11" w:history="1">
        <w:r w:rsidRPr="00A504D1">
          <w:rPr>
            <w:rStyle w:val="Hyperlink"/>
            <w:rFonts w:ascii="Calibri" w:eastAsia="Arial Nova Cond" w:hAnsi="Calibri" w:cs="Calibri"/>
            <w:sz w:val="22"/>
            <w:szCs w:val="22"/>
            <w:lang w:val="en-GB"/>
          </w:rPr>
          <w:t>SDG Investor Platform</w:t>
        </w:r>
      </w:hyperlink>
      <w:r>
        <w:rPr>
          <w:rFonts w:ascii="Calibri" w:eastAsia="Arial Nova Cond" w:hAnsi="Calibri" w:cs="Calibri"/>
          <w:color w:val="000000"/>
          <w:sz w:val="22"/>
          <w:szCs w:val="22"/>
          <w:lang w:val="en-GB"/>
        </w:rPr>
        <w:t xml:space="preserve">.  The role of the Data analyst is to manage and analyse the SDG investor map data that is to be uploaded onto the platform.  </w:t>
      </w:r>
      <w:r w:rsidR="007D7769">
        <w:rPr>
          <w:rFonts w:ascii="Calibri" w:eastAsia="Arial Nova Cond" w:hAnsi="Calibri" w:cs="Calibri"/>
          <w:color w:val="000000"/>
          <w:sz w:val="22"/>
          <w:szCs w:val="22"/>
          <w:lang w:val="en-GB"/>
        </w:rPr>
        <w:t>The analyst will also support country offices with additional investment data needs as appropriate.</w:t>
      </w:r>
    </w:p>
    <w:p w14:paraId="67BBB810" w14:textId="77777777" w:rsidR="00A504D1" w:rsidRPr="00A504D1" w:rsidRDefault="00A504D1" w:rsidP="00A504D1">
      <w:pPr>
        <w:jc w:val="both"/>
        <w:rPr>
          <w:rFonts w:ascii="Calibri" w:eastAsia="Arial Nova Cond" w:hAnsi="Calibri" w:cs="Calibri"/>
          <w:color w:val="000000"/>
          <w:sz w:val="22"/>
          <w:szCs w:val="22"/>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62FB31B4"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1747A3D6" w:rsidR="007F00C2" w:rsidRPr="007F00C2" w:rsidRDefault="007D7769" w:rsidP="007F00C2">
            <w:pPr>
              <w:rPr>
                <w:rFonts w:asciiTheme="minorHAnsi" w:hAnsiTheme="minorHAnsi"/>
                <w:b/>
                <w:lang w:val="en-GB"/>
              </w:rPr>
            </w:pPr>
            <w:r>
              <w:rPr>
                <w:rFonts w:asciiTheme="minorHAnsi" w:hAnsiTheme="minorHAnsi"/>
                <w:b/>
                <w:lang w:val="en-GB"/>
              </w:rPr>
              <w:t>Regional Data analysis of SDG investment data</w:t>
            </w:r>
          </w:p>
          <w:p w14:paraId="242B0502" w14:textId="59AEA865" w:rsidR="007F00C2" w:rsidRDefault="007D7769" w:rsidP="007D7769">
            <w:pPr>
              <w:pStyle w:val="ListParagraph"/>
              <w:numPr>
                <w:ilvl w:val="0"/>
                <w:numId w:val="24"/>
              </w:numPr>
              <w:rPr>
                <w:rFonts w:asciiTheme="minorHAnsi" w:hAnsiTheme="minorHAnsi"/>
                <w:lang w:val="en-GB"/>
              </w:rPr>
            </w:pPr>
            <w:r>
              <w:rPr>
                <w:rFonts w:asciiTheme="minorHAnsi" w:hAnsiTheme="minorHAnsi"/>
                <w:lang w:val="en-GB"/>
              </w:rPr>
              <w:t>Support roll out of SDG Investor maps across Africa</w:t>
            </w:r>
          </w:p>
          <w:p w14:paraId="75E8CAFF" w14:textId="1C7F1B03" w:rsidR="007D7769" w:rsidRDefault="007D7769" w:rsidP="007D7769">
            <w:pPr>
              <w:pStyle w:val="ListParagraph"/>
              <w:numPr>
                <w:ilvl w:val="0"/>
                <w:numId w:val="24"/>
              </w:numPr>
              <w:snapToGrid w:val="0"/>
              <w:contextualSpacing w:val="0"/>
              <w:jc w:val="both"/>
              <w:rPr>
                <w:rFonts w:asciiTheme="minorHAnsi" w:eastAsia="Calibri" w:hAnsiTheme="minorHAnsi" w:cstheme="minorBidi"/>
                <w:lang w:val="en-GB"/>
              </w:rPr>
            </w:pPr>
            <w:r>
              <w:rPr>
                <w:rFonts w:asciiTheme="minorHAnsi" w:eastAsia="Calibri" w:hAnsiTheme="minorHAnsi" w:cstheme="minorBidi"/>
                <w:lang w:val="en-GB"/>
              </w:rPr>
              <w:t>Assist in quality assurance of the SDG Investor Map’s market intelligence in line with the standard methodology</w:t>
            </w:r>
          </w:p>
          <w:p w14:paraId="3681039E" w14:textId="533C0048" w:rsidR="007D7769" w:rsidRPr="008A6D0E" w:rsidRDefault="007D7769" w:rsidP="007D7769">
            <w:pPr>
              <w:pStyle w:val="ListParagraph"/>
              <w:numPr>
                <w:ilvl w:val="0"/>
                <w:numId w:val="25"/>
              </w:numPr>
              <w:snapToGrid w:val="0"/>
              <w:contextualSpacing w:val="0"/>
              <w:jc w:val="both"/>
              <w:rPr>
                <w:rFonts w:asciiTheme="minorHAnsi" w:eastAsia="Calibri" w:hAnsiTheme="minorHAnsi" w:cstheme="minorBidi"/>
                <w:lang w:val="en-GB"/>
              </w:rPr>
            </w:pPr>
            <w:r>
              <w:rPr>
                <w:rFonts w:asciiTheme="minorHAnsi" w:eastAsia="Calibri" w:hAnsiTheme="minorHAnsi" w:cstheme="minorBidi"/>
                <w:lang w:val="en-GB"/>
              </w:rPr>
              <w:t>Support database management for outreach efforts in the region using a basic Client Relationship Management (CRM) template</w:t>
            </w:r>
          </w:p>
          <w:p w14:paraId="56C02510" w14:textId="2AC65B18" w:rsidR="00F64BAA" w:rsidRPr="00103A55" w:rsidRDefault="00F64BAA" w:rsidP="00103A55">
            <w:pPr>
              <w:ind w:left="360"/>
              <w:rPr>
                <w:rFonts w:asciiTheme="minorHAnsi" w:hAnsiTheme="minorHAnsi"/>
                <w:lang w:val="en-GB"/>
              </w:rPr>
            </w:pPr>
          </w:p>
        </w:tc>
        <w:tc>
          <w:tcPr>
            <w:tcW w:w="1005" w:type="dxa"/>
          </w:tcPr>
          <w:p w14:paraId="245AC64F" w14:textId="4C370B01" w:rsidR="00F64BAA" w:rsidRPr="001B6350" w:rsidRDefault="007D7769"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05EB72F6" w:rsidR="007F00C2" w:rsidRPr="00F20631" w:rsidRDefault="007D7769" w:rsidP="007F00C2">
            <w:pPr>
              <w:rPr>
                <w:rFonts w:asciiTheme="minorHAnsi" w:hAnsiTheme="minorHAnsi"/>
                <w:b/>
                <w:bCs/>
                <w:lang w:val="en-GB"/>
              </w:rPr>
            </w:pPr>
            <w:r>
              <w:rPr>
                <w:rFonts w:asciiTheme="minorHAnsi" w:hAnsiTheme="minorHAnsi"/>
                <w:b/>
                <w:bCs/>
                <w:lang w:val="en-GB"/>
              </w:rPr>
              <w:t>Country Deep Dives</w:t>
            </w:r>
          </w:p>
          <w:p w14:paraId="69703C51" w14:textId="66EADDE3" w:rsidR="007F00C2" w:rsidRDefault="007D7769" w:rsidP="007F00C2">
            <w:pPr>
              <w:pStyle w:val="ListParagraph"/>
              <w:numPr>
                <w:ilvl w:val="0"/>
                <w:numId w:val="19"/>
              </w:numPr>
              <w:rPr>
                <w:rFonts w:asciiTheme="minorHAnsi" w:hAnsiTheme="minorHAnsi"/>
                <w:lang w:val="en-GB"/>
              </w:rPr>
            </w:pPr>
            <w:r>
              <w:rPr>
                <w:rFonts w:asciiTheme="minorHAnsi" w:hAnsiTheme="minorHAnsi"/>
                <w:lang w:val="en-GB"/>
              </w:rPr>
              <w:t>Develop parameters for country data analysis going beyond the first SDG Investor map assessment of Investment Opportunity Areas</w:t>
            </w:r>
          </w:p>
          <w:p w14:paraId="5B4F3CA8" w14:textId="09D833CA" w:rsidR="007D7769" w:rsidRDefault="007D7769" w:rsidP="007F00C2">
            <w:pPr>
              <w:pStyle w:val="ListParagraph"/>
              <w:numPr>
                <w:ilvl w:val="0"/>
                <w:numId w:val="19"/>
              </w:numPr>
              <w:rPr>
                <w:rFonts w:asciiTheme="minorHAnsi" w:hAnsiTheme="minorHAnsi"/>
                <w:lang w:val="en-GB"/>
              </w:rPr>
            </w:pPr>
            <w:r>
              <w:rPr>
                <w:rFonts w:asciiTheme="minorHAnsi" w:hAnsiTheme="minorHAnsi"/>
                <w:lang w:val="en-GB"/>
              </w:rPr>
              <w:t>Develop country specific database of enterprises that are investment ready</w:t>
            </w:r>
          </w:p>
          <w:p w14:paraId="464784F4" w14:textId="3FE39ADB" w:rsidR="007D7769" w:rsidRPr="007F00C2" w:rsidRDefault="007D7769" w:rsidP="007F00C2">
            <w:pPr>
              <w:pStyle w:val="ListParagraph"/>
              <w:numPr>
                <w:ilvl w:val="0"/>
                <w:numId w:val="19"/>
              </w:numPr>
              <w:rPr>
                <w:rFonts w:asciiTheme="minorHAnsi" w:hAnsiTheme="minorHAnsi"/>
                <w:lang w:val="en-GB"/>
              </w:rPr>
            </w:pPr>
            <w:r>
              <w:rPr>
                <w:rFonts w:asciiTheme="minorHAnsi" w:hAnsiTheme="minorHAnsi"/>
                <w:lang w:val="en-GB"/>
              </w:rPr>
              <w:t xml:space="preserve">Develop country specific database of domestic </w:t>
            </w:r>
            <w:r w:rsidR="00C3328C">
              <w:rPr>
                <w:rFonts w:asciiTheme="minorHAnsi" w:hAnsiTheme="minorHAnsi"/>
                <w:lang w:val="en-GB"/>
              </w:rPr>
              <w:t>investors</w:t>
            </w:r>
          </w:p>
          <w:p w14:paraId="11C6DACD" w14:textId="58561C6D" w:rsidR="007F00C2" w:rsidRPr="007F00C2" w:rsidRDefault="007D7769" w:rsidP="007F00C2">
            <w:pPr>
              <w:pStyle w:val="ListParagraph"/>
              <w:numPr>
                <w:ilvl w:val="0"/>
                <w:numId w:val="19"/>
              </w:numPr>
              <w:rPr>
                <w:rFonts w:asciiTheme="minorHAnsi" w:hAnsiTheme="minorHAnsi"/>
                <w:lang w:val="en-GB"/>
              </w:rPr>
            </w:pPr>
            <w:r>
              <w:rPr>
                <w:rFonts w:asciiTheme="minorHAnsi" w:hAnsiTheme="minorHAnsi"/>
                <w:lang w:val="en-GB"/>
              </w:rPr>
              <w:t xml:space="preserve">Create country level business opportunity </w:t>
            </w:r>
            <w:r w:rsidR="00C3328C">
              <w:rPr>
                <w:rFonts w:asciiTheme="minorHAnsi" w:hAnsiTheme="minorHAnsi"/>
                <w:lang w:val="en-GB"/>
              </w:rPr>
              <w:t>platform</w:t>
            </w:r>
            <w:r>
              <w:rPr>
                <w:rFonts w:asciiTheme="minorHAnsi" w:hAnsiTheme="minorHAnsi"/>
                <w:lang w:val="en-GB"/>
              </w:rPr>
              <w:t xml:space="preserve"> to complement Investor map</w:t>
            </w:r>
          </w:p>
          <w:p w14:paraId="3107A99E" w14:textId="1582C44C" w:rsidR="00F64BAA" w:rsidRPr="00F20631" w:rsidRDefault="00F64BAA" w:rsidP="00103A55">
            <w:pPr>
              <w:pStyle w:val="ListParagraph"/>
              <w:rPr>
                <w:rFonts w:asciiTheme="minorHAnsi" w:hAnsiTheme="minorHAnsi"/>
                <w:lang w:val="en-GB"/>
              </w:rPr>
            </w:pPr>
          </w:p>
        </w:tc>
        <w:tc>
          <w:tcPr>
            <w:tcW w:w="1005" w:type="dxa"/>
          </w:tcPr>
          <w:p w14:paraId="0E02DEFB" w14:textId="0E68E571" w:rsidR="00F64BAA" w:rsidRPr="001B6350" w:rsidRDefault="007D7769"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E930A64" w14:textId="77777777" w:rsidR="007D7769" w:rsidRDefault="007D7769" w:rsidP="00D91EE0">
            <w:pPr>
              <w:pStyle w:val="ListParagraph"/>
              <w:numPr>
                <w:ilvl w:val="0"/>
                <w:numId w:val="19"/>
              </w:numPr>
              <w:rPr>
                <w:rFonts w:asciiTheme="minorHAnsi" w:hAnsiTheme="minorHAnsi"/>
                <w:lang w:val="en-GB"/>
              </w:rPr>
            </w:pPr>
            <w:r w:rsidRPr="007D7769">
              <w:rPr>
                <w:rFonts w:asciiTheme="minorHAnsi" w:hAnsiTheme="minorHAnsi"/>
                <w:lang w:val="en-GB"/>
              </w:rPr>
              <w:t xml:space="preserve">Support preparation and conduct of awareness-raising activities for UNDP’s internal and external stakeholders to increase awareness </w:t>
            </w:r>
          </w:p>
          <w:p w14:paraId="0F387E28" w14:textId="7A8D6ED7" w:rsidR="0045455E" w:rsidRPr="00D91EE0" w:rsidRDefault="007D7769" w:rsidP="00D91EE0">
            <w:pPr>
              <w:pStyle w:val="ListParagraph"/>
              <w:numPr>
                <w:ilvl w:val="0"/>
                <w:numId w:val="19"/>
              </w:numPr>
              <w:rPr>
                <w:rFonts w:asciiTheme="minorHAnsi" w:hAnsiTheme="minorHAnsi"/>
                <w:lang w:val="en-GB"/>
              </w:rPr>
            </w:pPr>
            <w:r>
              <w:rPr>
                <w:rFonts w:asciiTheme="minorHAnsi" w:hAnsiTheme="minorHAnsi"/>
                <w:lang w:val="en-GB"/>
              </w:rPr>
              <w:t>S</w:t>
            </w:r>
            <w:r w:rsidR="00F64BAA" w:rsidRPr="00D91EE0">
              <w:rPr>
                <w:rFonts w:asciiTheme="minorHAnsi" w:hAnsiTheme="minorHAnsi"/>
                <w:lang w:val="en-GB"/>
              </w:rPr>
              <w:t>upport other/</w:t>
            </w:r>
            <w:r w:rsidR="00783EF5" w:rsidRPr="00F20631">
              <w:rPr>
                <w:rFonts w:asciiTheme="minorHAnsi" w:hAnsiTheme="minorHAnsi"/>
                <w:lang w:val="en-GB"/>
              </w:rPr>
              <w:t xml:space="preserve">ad hoc activities </w:t>
            </w:r>
            <w:r w:rsidR="00F64BAA"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00F64BAA" w:rsidRPr="00F20631">
              <w:rPr>
                <w:rFonts w:asciiTheme="minorHAnsi" w:hAnsiTheme="minorHAnsi"/>
                <w:lang w:val="en-GB"/>
              </w:rPr>
              <w:t>needed</w:t>
            </w:r>
          </w:p>
        </w:tc>
        <w:tc>
          <w:tcPr>
            <w:tcW w:w="1005" w:type="dxa"/>
          </w:tcPr>
          <w:p w14:paraId="6328C4F0" w14:textId="6554065C" w:rsidR="009502ED" w:rsidRPr="00D91EE0" w:rsidRDefault="00271C9E" w:rsidP="00103A55">
            <w:pPr>
              <w:rPr>
                <w:rFonts w:asciiTheme="minorHAnsi" w:hAnsiTheme="minorHAnsi"/>
                <w:b/>
                <w:bCs/>
                <w:lang w:val="en-GB"/>
              </w:rPr>
            </w:pPr>
            <w:r>
              <w:rPr>
                <w:rFonts w:asciiTheme="minorHAnsi" w:hAnsiTheme="minorHAnsi"/>
                <w:b/>
                <w:bCs/>
                <w:lang w:val="en-GB"/>
              </w:rPr>
              <w:t xml:space="preserve">   </w:t>
            </w:r>
            <w:r w:rsidR="007D7769">
              <w:rPr>
                <w:rFonts w:asciiTheme="minorHAnsi" w:hAnsiTheme="minorHAnsi"/>
                <w:b/>
                <w:bCs/>
                <w:lang w:val="en-GB"/>
              </w:rPr>
              <w:t>20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Bachelor’s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r w:rsidRPr="00224DBF">
        <w:rPr>
          <w:rFonts w:asciiTheme="minorHAnsi" w:hAnsiTheme="minorHAnsi" w:cs="Arial"/>
          <w:sz w:val="20"/>
        </w:rPr>
        <w:t>Master’s</w:t>
      </w:r>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55917FBB"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7D7769">
                <w:rPr>
                  <w:rFonts w:ascii="Calibri" w:hAnsi="Calibri" w:cs="Calibri"/>
                  <w:b/>
                  <w:bCs/>
                  <w:sz w:val="22"/>
                  <w:szCs w:val="22"/>
                  <w:lang w:val="en-GB"/>
                </w:rPr>
                <w:t>Economics, Finance, Statistics, Entrepreneurship</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p w14:paraId="2328236F" w14:textId="77777777" w:rsidR="00D91EE0" w:rsidRDefault="00D91EE0" w:rsidP="00103A55">
      <w:pPr>
        <w:pStyle w:val="Header"/>
        <w:ind w:left="357"/>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57F194DA" w:rsidR="004300EB" w:rsidRPr="00135960" w:rsidRDefault="00F6597F"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English </w:t>
      </w:r>
      <w:r w:rsidR="00F20631" w:rsidRPr="00F20631">
        <w:rPr>
          <w:rFonts w:asciiTheme="minorHAnsi" w:hAnsiTheme="minorHAnsi" w:cs="Arial"/>
          <w:sz w:val="20"/>
        </w:rPr>
        <w:t xml:space="preserve">is </w:t>
      </w:r>
      <w:r w:rsidR="004300EB" w:rsidRPr="00135960">
        <w:rPr>
          <w:rFonts w:asciiTheme="minorHAnsi" w:hAnsiTheme="minorHAnsi" w:cs="Arial"/>
          <w:sz w:val="20"/>
        </w:rPr>
        <w:t>required</w:t>
      </w:r>
      <w:r w:rsidR="007D7769">
        <w:rPr>
          <w:rFonts w:asciiTheme="minorHAnsi" w:hAnsiTheme="minorHAnsi" w:cs="Arial"/>
          <w:sz w:val="20"/>
        </w:rPr>
        <w:t xml:space="preserve"> </w:t>
      </w:r>
    </w:p>
    <w:p w14:paraId="2E91CF60" w14:textId="4AF3DE1F"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F6597F">
        <w:rPr>
          <w:rFonts w:asciiTheme="minorHAnsi" w:hAnsiTheme="minorHAnsi" w:cs="Arial"/>
          <w:sz w:val="20"/>
        </w:rPr>
        <w:t>French</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lastRenderedPageBreak/>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2"/>
      <w:footerReference w:type="default" r:id="rId13"/>
      <w:headerReference w:type="first" r:id="rId14"/>
      <w:footerReference w:type="first" r:id="rId15"/>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49041" w14:textId="77777777" w:rsidR="009F1923" w:rsidRDefault="009F1923">
      <w:r>
        <w:separator/>
      </w:r>
    </w:p>
  </w:endnote>
  <w:endnote w:type="continuationSeparator" w:id="0">
    <w:p w14:paraId="4E3DE4C3" w14:textId="77777777" w:rsidR="009F1923" w:rsidRDefault="009F1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Cond">
    <w:charset w:val="00"/>
    <w:family w:val="swiss"/>
    <w:pitch w:val="variable"/>
    <w:sig w:usb0="0000028F" w:usb1="00000002" w:usb2="00000000" w:usb3="00000000" w:csb0="0000019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7A41DCA9"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4BBB358E"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AE0BA" w14:textId="77777777" w:rsidR="009F1923" w:rsidRDefault="009F1923">
      <w:r>
        <w:separator/>
      </w:r>
    </w:p>
  </w:footnote>
  <w:footnote w:type="continuationSeparator" w:id="0">
    <w:p w14:paraId="2B2C4031" w14:textId="77777777" w:rsidR="009F1923" w:rsidRDefault="009F1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A64117"/>
    <w:multiLevelType w:val="hybridMultilevel"/>
    <w:tmpl w:val="28189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7743768">
    <w:abstractNumId w:val="12"/>
  </w:num>
  <w:num w:numId="2" w16cid:durableId="2012096124">
    <w:abstractNumId w:val="18"/>
  </w:num>
  <w:num w:numId="3" w16cid:durableId="1520897503">
    <w:abstractNumId w:val="4"/>
  </w:num>
  <w:num w:numId="4" w16cid:durableId="198250149">
    <w:abstractNumId w:val="9"/>
  </w:num>
  <w:num w:numId="5" w16cid:durableId="683896038">
    <w:abstractNumId w:val="17"/>
  </w:num>
  <w:num w:numId="6" w16cid:durableId="263659638">
    <w:abstractNumId w:val="15"/>
  </w:num>
  <w:num w:numId="7" w16cid:durableId="1878278924">
    <w:abstractNumId w:val="20"/>
  </w:num>
  <w:num w:numId="8" w16cid:durableId="292297963">
    <w:abstractNumId w:val="7"/>
  </w:num>
  <w:num w:numId="9" w16cid:durableId="1837644714">
    <w:abstractNumId w:val="21"/>
  </w:num>
  <w:num w:numId="10" w16cid:durableId="1396586849">
    <w:abstractNumId w:val="0"/>
  </w:num>
  <w:num w:numId="11" w16cid:durableId="1163424341">
    <w:abstractNumId w:val="10"/>
  </w:num>
  <w:num w:numId="12" w16cid:durableId="808746013">
    <w:abstractNumId w:val="5"/>
  </w:num>
  <w:num w:numId="13" w16cid:durableId="1370301042">
    <w:abstractNumId w:val="19"/>
  </w:num>
  <w:num w:numId="14" w16cid:durableId="1428699070">
    <w:abstractNumId w:val="2"/>
  </w:num>
  <w:num w:numId="15" w16cid:durableId="246960426">
    <w:abstractNumId w:val="16"/>
  </w:num>
  <w:num w:numId="16" w16cid:durableId="2113352668">
    <w:abstractNumId w:val="14"/>
  </w:num>
  <w:num w:numId="17" w16cid:durableId="1911958673">
    <w:abstractNumId w:val="3"/>
  </w:num>
  <w:num w:numId="18" w16cid:durableId="182597553">
    <w:abstractNumId w:val="1"/>
  </w:num>
  <w:num w:numId="19" w16cid:durableId="2007707849">
    <w:abstractNumId w:val="6"/>
  </w:num>
  <w:num w:numId="20" w16cid:durableId="729813365">
    <w:abstractNumId w:val="11"/>
  </w:num>
  <w:num w:numId="21" w16cid:durableId="67578196">
    <w:abstractNumId w:val="24"/>
  </w:num>
  <w:num w:numId="22" w16cid:durableId="1337340351">
    <w:abstractNumId w:val="13"/>
  </w:num>
  <w:num w:numId="23" w16cid:durableId="623999268">
    <w:abstractNumId w:val="8"/>
  </w:num>
  <w:num w:numId="24" w16cid:durableId="1458601264">
    <w:abstractNumId w:val="22"/>
  </w:num>
  <w:num w:numId="25" w16cid:durableId="2420351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A55"/>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8394B"/>
    <w:rsid w:val="001923F1"/>
    <w:rsid w:val="00192964"/>
    <w:rsid w:val="001933F7"/>
    <w:rsid w:val="001942B9"/>
    <w:rsid w:val="001966A9"/>
    <w:rsid w:val="001A1BF5"/>
    <w:rsid w:val="001A1C2A"/>
    <w:rsid w:val="001A2BF0"/>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471DD"/>
    <w:rsid w:val="00251C3E"/>
    <w:rsid w:val="00257033"/>
    <w:rsid w:val="00266783"/>
    <w:rsid w:val="00271C9E"/>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564B"/>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D7769"/>
    <w:rsid w:val="007E039E"/>
    <w:rsid w:val="007E56B0"/>
    <w:rsid w:val="007F00C2"/>
    <w:rsid w:val="007F199F"/>
    <w:rsid w:val="007F19E6"/>
    <w:rsid w:val="007F2DE0"/>
    <w:rsid w:val="007F35EE"/>
    <w:rsid w:val="007F3E04"/>
    <w:rsid w:val="007F5D82"/>
    <w:rsid w:val="00805514"/>
    <w:rsid w:val="00815F35"/>
    <w:rsid w:val="00816F1D"/>
    <w:rsid w:val="00820817"/>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1923"/>
    <w:rsid w:val="009F4B4E"/>
    <w:rsid w:val="009F515F"/>
    <w:rsid w:val="009F6FFA"/>
    <w:rsid w:val="00A04B2A"/>
    <w:rsid w:val="00A120B3"/>
    <w:rsid w:val="00A13D39"/>
    <w:rsid w:val="00A1571A"/>
    <w:rsid w:val="00A22A18"/>
    <w:rsid w:val="00A47808"/>
    <w:rsid w:val="00A504D1"/>
    <w:rsid w:val="00A551BB"/>
    <w:rsid w:val="00A55371"/>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17B3A"/>
    <w:rsid w:val="00C25886"/>
    <w:rsid w:val="00C262C3"/>
    <w:rsid w:val="00C3328C"/>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2A02"/>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597F"/>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aliases w:val="Lapis Bulleted List,Dot pt,F5 List Paragraph,List Paragraph1,No Spacing1,List Paragraph Char Char Char,Indicator Text,Numbered Para 1,Bullet 1,List Paragraph12,Bullet Points,MAIN CONTENT,List 100s,WB Para,L,Paragraphe de liste1,3,Heading"/>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customStyle="1" w:styleId="ListParagraphChar">
    <w:name w:val="List Paragraph Char"/>
    <w:aliases w:val="Lapis Bulleted List Char,Dot pt Char,F5 List Paragraph Char,List Paragraph1 Char,No Spacing1 Char,List Paragraph Char Char Char Char,Indicator Text Char,Numbered Para 1 Char,Bullet 1 Char,List Paragraph12 Char,Bullet Points Char"/>
    <w:basedOn w:val="DefaultParagraphFont"/>
    <w:link w:val="ListParagraph"/>
    <w:uiPriority w:val="34"/>
    <w:qFormat/>
    <w:locked/>
    <w:rsid w:val="007D7769"/>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dginvestorplatform.undp.org/market-intelligenc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Cond">
    <w:charset w:val="00"/>
    <w:family w:val="swiss"/>
    <w:pitch w:val="variable"/>
    <w:sig w:usb0="0000028F" w:usb1="00000002" w:usb2="00000000" w:usb3="00000000" w:csb0="0000019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83201"/>
    <w:rsid w:val="005B3C21"/>
    <w:rsid w:val="006249A7"/>
    <w:rsid w:val="00630222"/>
    <w:rsid w:val="007D739F"/>
    <w:rsid w:val="009F12C2"/>
    <w:rsid w:val="00AA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4.xml><?xml version="1.0" encoding="utf-8"?>
<ds:datastoreItem xmlns:ds="http://schemas.openxmlformats.org/officeDocument/2006/customXml" ds:itemID="{62DF247D-A875-4DC8-A4D5-E9E7C1E06F61}"/>
</file>

<file path=docProps/app.xml><?xml version="1.0" encoding="utf-8"?>
<Properties xmlns="http://schemas.openxmlformats.org/officeDocument/2006/extended-properties" xmlns:vt="http://schemas.openxmlformats.org/officeDocument/2006/docPropsVTypes">
  <Template>Normal.dotm</Template>
  <TotalTime>40</TotalTime>
  <Pages>3</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8</cp:revision>
  <dcterms:created xsi:type="dcterms:W3CDTF">2022-03-30T21:57:00Z</dcterms:created>
  <dcterms:modified xsi:type="dcterms:W3CDTF">2022-04-06T07:40:00Z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