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Calibri" w:eastAsia="方正小标宋简体" w:cs="Times New Roman"/>
          <w:sz w:val="44"/>
          <w:szCs w:val="44"/>
        </w:rPr>
      </w:pPr>
      <w:r>
        <w:rPr>
          <w:rFonts w:hint="eastAsia" w:ascii="方正小标宋简体" w:hAnsi="Calibri" w:eastAsia="方正小标宋简体" w:cs="Times New Roman"/>
          <w:sz w:val="44"/>
          <w:szCs w:val="44"/>
        </w:rPr>
        <w:t>西北农林科技大学语言文化学院</w:t>
      </w:r>
    </w:p>
    <w:p>
      <w:pPr>
        <w:jc w:val="center"/>
        <w:rPr>
          <w:rFonts w:ascii="方正小标宋简体" w:hAnsi="Calibri" w:eastAsia="方正小标宋简体" w:cs="Times New Roman"/>
          <w:sz w:val="44"/>
          <w:szCs w:val="44"/>
        </w:rPr>
      </w:pPr>
      <w:r>
        <w:rPr>
          <w:rFonts w:hint="eastAsia" w:ascii="方正小标宋简体" w:hAnsi="Calibri" w:eastAsia="方正小标宋简体" w:cs="Times New Roman"/>
          <w:sz w:val="44"/>
          <w:szCs w:val="44"/>
        </w:rPr>
        <w:t>2024年硕士研究生招生复试调剂筛选办法</w:t>
      </w:r>
    </w:p>
    <w:p>
      <w:pPr>
        <w:spacing w:line="560" w:lineRule="exact"/>
        <w:ind w:firstLine="640" w:firstLineChars="200"/>
        <w:rPr>
          <w:rFonts w:ascii="黑体" w:hAnsi="黑体" w:eastAsia="黑体" w:cs="仿宋"/>
          <w:bCs/>
          <w:sz w:val="32"/>
          <w:szCs w:val="32"/>
        </w:rPr>
      </w:pPr>
      <w:r>
        <w:rPr>
          <w:rFonts w:hint="eastAsia" w:ascii="黑体" w:hAnsi="黑体" w:eastAsia="黑体" w:cs="仿宋"/>
          <w:bCs/>
          <w:sz w:val="32"/>
          <w:szCs w:val="32"/>
        </w:rPr>
        <w:t>一、调剂专业</w:t>
      </w:r>
    </w:p>
    <w:p>
      <w:pPr>
        <w:pStyle w:val="6"/>
        <w:spacing w:line="560" w:lineRule="exact"/>
        <w:ind w:firstLine="640"/>
        <w:rPr>
          <w:rFonts w:ascii="仿宋" w:hAnsi="仿宋" w:eastAsia="仿宋" w:cs="仿宋"/>
          <w:bCs/>
          <w:sz w:val="32"/>
          <w:szCs w:val="32"/>
        </w:rPr>
      </w:pPr>
      <w:r>
        <w:rPr>
          <w:rFonts w:hint="eastAsia" w:ascii="仿宋" w:hAnsi="仿宋" w:eastAsia="仿宋" w:cs="仿宋"/>
          <w:bCs/>
          <w:sz w:val="32"/>
          <w:szCs w:val="32"/>
        </w:rPr>
        <w:t xml:space="preserve">语言文化学院2024年需调剂考生的专业为：055101英语笔译 </w:t>
      </w:r>
    </w:p>
    <w:p>
      <w:pPr>
        <w:pStyle w:val="6"/>
        <w:spacing w:line="560" w:lineRule="exact"/>
        <w:ind w:firstLine="640"/>
        <w:rPr>
          <w:rFonts w:ascii="仿宋_GB2312" w:hAnsi="仿宋" w:eastAsia="仿宋_GB2312" w:cs="仿宋"/>
          <w:bCs/>
          <w:sz w:val="32"/>
          <w:szCs w:val="32"/>
        </w:rPr>
      </w:pPr>
      <w:r>
        <w:rPr>
          <w:rFonts w:hint="eastAsia" w:ascii="黑体" w:hAnsi="黑体" w:eastAsia="黑体" w:cs="仿宋"/>
          <w:bCs/>
          <w:sz w:val="32"/>
          <w:szCs w:val="32"/>
        </w:rPr>
        <w:t>二、调剂条件</w:t>
      </w:r>
    </w:p>
    <w:p>
      <w:pPr>
        <w:pStyle w:val="6"/>
        <w:tabs>
          <w:tab w:val="left" w:pos="312"/>
        </w:tabs>
        <w:spacing w:line="560" w:lineRule="exact"/>
        <w:ind w:left="640" w:firstLine="0" w:firstLineChars="0"/>
        <w:rPr>
          <w:rFonts w:ascii="仿宋" w:hAnsi="仿宋" w:eastAsia="仿宋" w:cs="仿宋"/>
          <w:bCs/>
          <w:sz w:val="32"/>
          <w:szCs w:val="32"/>
        </w:rPr>
      </w:pPr>
      <w:r>
        <w:rPr>
          <w:rFonts w:hint="eastAsia" w:ascii="仿宋" w:hAnsi="仿宋" w:eastAsia="仿宋" w:cs="仿宋"/>
          <w:bCs/>
          <w:sz w:val="32"/>
          <w:szCs w:val="32"/>
        </w:rPr>
        <w:t>1.符合我校2024年硕士研究生调剂基本信息；</w:t>
      </w:r>
    </w:p>
    <w:p>
      <w:pPr>
        <w:pStyle w:val="6"/>
        <w:tabs>
          <w:tab w:val="left" w:pos="312"/>
        </w:tabs>
        <w:spacing w:line="560" w:lineRule="exact"/>
        <w:ind w:left="640" w:firstLine="0" w:firstLineChars="0"/>
        <w:rPr>
          <w:rFonts w:ascii="仿宋" w:hAnsi="仿宋" w:eastAsia="仿宋" w:cs="仿宋"/>
          <w:bCs/>
          <w:sz w:val="32"/>
          <w:szCs w:val="32"/>
        </w:rPr>
      </w:pPr>
      <w:r>
        <w:rPr>
          <w:rFonts w:hint="eastAsia" w:ascii="仿宋" w:hAnsi="仿宋" w:eastAsia="仿宋" w:cs="仿宋"/>
          <w:bCs/>
          <w:sz w:val="32"/>
          <w:szCs w:val="32"/>
        </w:rPr>
        <w:t>2.调入专业应与第一志愿报考专业相同；</w:t>
      </w:r>
    </w:p>
    <w:p>
      <w:pPr>
        <w:pStyle w:val="6"/>
        <w:tabs>
          <w:tab w:val="left" w:pos="312"/>
        </w:tabs>
        <w:spacing w:line="560" w:lineRule="exact"/>
        <w:ind w:left="640" w:firstLine="0" w:firstLineChars="0"/>
        <w:rPr>
          <w:rFonts w:ascii="仿宋" w:hAnsi="仿宋" w:eastAsia="仿宋" w:cs="仿宋"/>
          <w:bCs/>
          <w:sz w:val="32"/>
          <w:szCs w:val="32"/>
        </w:rPr>
      </w:pPr>
      <w:r>
        <w:rPr>
          <w:rFonts w:hint="eastAsia" w:ascii="仿宋" w:hAnsi="仿宋" w:eastAsia="仿宋" w:cs="仿宋"/>
          <w:bCs/>
          <w:sz w:val="32"/>
          <w:szCs w:val="32"/>
        </w:rPr>
        <w:t>3.考生初试科目须与调入专业初试科目相同或相近，其中初试全国统一命题科目应该与调入专业全国统一命题科目相同；</w:t>
      </w:r>
    </w:p>
    <w:p>
      <w:pPr>
        <w:pStyle w:val="6"/>
        <w:tabs>
          <w:tab w:val="left" w:pos="312"/>
        </w:tabs>
        <w:spacing w:line="560" w:lineRule="exact"/>
        <w:ind w:left="640" w:firstLine="0" w:firstLineChars="0"/>
        <w:rPr>
          <w:rFonts w:ascii="仿宋" w:hAnsi="仿宋" w:eastAsia="仿宋" w:cs="仿宋"/>
          <w:bCs/>
          <w:sz w:val="32"/>
          <w:szCs w:val="32"/>
        </w:rPr>
      </w:pPr>
      <w:r>
        <w:rPr>
          <w:rFonts w:hint="eastAsia" w:ascii="仿宋" w:hAnsi="仿宋" w:eastAsia="仿宋" w:cs="仿宋"/>
          <w:bCs/>
          <w:sz w:val="32"/>
          <w:szCs w:val="32"/>
        </w:rPr>
        <w:t>4.非英语专业调剂生大学英语六级</w:t>
      </w:r>
      <w:r>
        <w:rPr>
          <w:rFonts w:hint="eastAsia" w:ascii="仿宋" w:hAnsi="仿宋" w:eastAsia="仿宋" w:cs="仿宋"/>
          <w:bCs/>
          <w:color w:val="000000" w:themeColor="text1"/>
          <w:sz w:val="32"/>
          <w:szCs w:val="32"/>
          <w14:textFill>
            <w14:solidFill>
              <w14:schemeClr w14:val="tx1"/>
            </w14:solidFill>
          </w14:textFill>
        </w:rPr>
        <w:t>≥</w:t>
      </w:r>
      <w:r>
        <w:rPr>
          <w:rFonts w:hint="eastAsia" w:ascii="仿宋" w:hAnsi="仿宋" w:eastAsia="仿宋" w:cs="仿宋"/>
          <w:bCs/>
          <w:sz w:val="32"/>
          <w:szCs w:val="32"/>
        </w:rPr>
        <w:t>500，英语专业调剂生通过专业英语四级且成绩≥70。</w:t>
      </w:r>
    </w:p>
    <w:p>
      <w:pPr>
        <w:spacing w:line="560" w:lineRule="exact"/>
        <w:ind w:firstLine="640" w:firstLineChars="200"/>
        <w:rPr>
          <w:rFonts w:ascii="黑体" w:hAnsi="黑体" w:eastAsia="黑体" w:cs="仿宋"/>
          <w:bCs/>
          <w:sz w:val="32"/>
          <w:szCs w:val="32"/>
        </w:rPr>
      </w:pPr>
      <w:r>
        <w:rPr>
          <w:rFonts w:hint="eastAsia" w:ascii="黑体" w:hAnsi="黑体" w:eastAsia="黑体" w:cs="仿宋"/>
          <w:bCs/>
          <w:sz w:val="32"/>
          <w:szCs w:val="32"/>
        </w:rPr>
        <w:t>三、筛选办法</w:t>
      </w:r>
    </w:p>
    <w:p>
      <w:pPr>
        <w:pStyle w:val="6"/>
        <w:spacing w:line="56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1.初试成绩相同时，获得人事部翻译资格证书者优先；证书按照级别，等级高者优先；</w:t>
      </w:r>
    </w:p>
    <w:p>
      <w:pPr>
        <w:pStyle w:val="6"/>
        <w:spacing w:line="56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2.同等条件下，科研潜质突出者优先：学科竞赛获得省级及以上奖励者</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sz w:val="32"/>
          <w:szCs w:val="32"/>
        </w:rPr>
        <w:t>或者科创竞赛获批省级及以上立项且为主持人</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sz w:val="32"/>
          <w:szCs w:val="32"/>
        </w:rPr>
        <w:t>大学期间发表大学学报级及以上期刊论文</w:t>
      </w:r>
      <w:r>
        <w:rPr>
          <w:rFonts w:hint="eastAsia" w:ascii="仿宋" w:hAnsi="仿宋" w:eastAsia="仿宋" w:cs="仿宋"/>
          <w:color w:val="000000" w:themeColor="text1"/>
          <w:sz w:val="32"/>
          <w:szCs w:val="32"/>
          <w14:textFill>
            <w14:solidFill>
              <w14:schemeClr w14:val="tx1"/>
            </w14:solidFill>
          </w14:textFill>
        </w:rPr>
        <w:t>者</w:t>
      </w:r>
      <w:r>
        <w:rPr>
          <w:rFonts w:hint="eastAsia" w:ascii="仿宋" w:hAnsi="仿宋" w:eastAsia="仿宋" w:cs="仿宋"/>
          <w:color w:val="000000"/>
          <w:sz w:val="32"/>
          <w:szCs w:val="32"/>
        </w:rPr>
        <w:t>优先；</w:t>
      </w:r>
    </w:p>
    <w:p>
      <w:pPr>
        <w:pStyle w:val="6"/>
        <w:spacing w:line="56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3.考生毕业所在院校专业、学科全国排名靠前者优先；</w:t>
      </w:r>
    </w:p>
    <w:p>
      <w:pPr>
        <w:pStyle w:val="6"/>
        <w:spacing w:line="560" w:lineRule="exact"/>
        <w:ind w:firstLine="64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4.对初选合格考生，由专家组专家对每位考生进行综合素养打分，取平均分纳入到初试成绩，进行成绩排名，决定入围调剂生名单。 </w:t>
      </w:r>
    </w:p>
    <w:p>
      <w:pPr>
        <w:pStyle w:val="6"/>
        <w:spacing w:line="560" w:lineRule="exact"/>
        <w:ind w:firstLine="640"/>
        <w:rPr>
          <w:rFonts w:ascii="仿宋" w:hAnsi="仿宋" w:eastAsia="仿宋" w:cs="仿宋"/>
          <w:color w:val="000000"/>
          <w:sz w:val="32"/>
          <w:szCs w:val="32"/>
        </w:rPr>
      </w:pPr>
    </w:p>
    <w:p>
      <w:pPr>
        <w:spacing w:line="560" w:lineRule="exact"/>
        <w:ind w:firstLine="640" w:firstLineChars="200"/>
        <w:rPr>
          <w:rFonts w:ascii="黑体" w:hAnsi="黑体" w:eastAsia="黑体" w:cs="仿宋"/>
          <w:bCs/>
          <w:sz w:val="32"/>
          <w:szCs w:val="32"/>
        </w:rPr>
      </w:pPr>
      <w:r>
        <w:rPr>
          <w:rFonts w:hint="eastAsia" w:ascii="黑体" w:hAnsi="黑体" w:eastAsia="黑体" w:cs="仿宋"/>
          <w:bCs/>
          <w:sz w:val="32"/>
          <w:szCs w:val="32"/>
        </w:rPr>
        <w:t>四、调剂工作程序</w:t>
      </w:r>
    </w:p>
    <w:p>
      <w:pPr>
        <w:pStyle w:val="6"/>
        <w:spacing w:line="56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1.研招网调剂系统开通后，符合国家复试基本分数线且满足我院调剂要求的调剂考生，在中国研究生招生信息网（网址：http://yz.chsi.com.cn）填报调剂志愿，学院教学办公室工作人员在系统开通12小时后下载调剂生信息；</w:t>
      </w:r>
    </w:p>
    <w:p>
      <w:pPr>
        <w:pStyle w:val="6"/>
        <w:spacing w:line="560" w:lineRule="exact"/>
        <w:ind w:firstLine="640"/>
        <w:rPr>
          <w:rFonts w:ascii="仿宋" w:hAnsi="仿宋" w:eastAsia="仿宋" w:cs="仿宋"/>
          <w:color w:val="000000"/>
          <w:sz w:val="32"/>
          <w:szCs w:val="32"/>
        </w:rPr>
      </w:pPr>
      <w:r>
        <w:rPr>
          <w:rFonts w:hint="eastAsia" w:ascii="仿宋" w:hAnsi="仿宋" w:eastAsia="仿宋" w:cs="仿宋"/>
          <w:color w:val="000000" w:themeColor="text1"/>
          <w:sz w:val="32"/>
          <w:szCs w:val="32"/>
          <w:highlight w:val="red"/>
          <w14:textFill>
            <w14:solidFill>
              <w14:schemeClr w14:val="tx1"/>
            </w14:solidFill>
          </w14:textFill>
        </w:rPr>
        <w:t>2.</w:t>
      </w:r>
      <w:r>
        <w:rPr>
          <w:rFonts w:hint="eastAsia" w:ascii="仿宋" w:hAnsi="仿宋" w:eastAsia="仿宋" w:cs="仿宋"/>
          <w:sz w:val="32"/>
          <w:szCs w:val="32"/>
          <w:highlight w:val="red"/>
        </w:rPr>
        <w:t>调剂考生复试采用差额形式，差额比例按照150%进行复试。</w:t>
      </w:r>
      <w:r>
        <w:rPr>
          <w:rFonts w:hint="eastAsia" w:ascii="仿宋" w:hAnsi="仿宋" w:eastAsia="仿宋" w:cs="仿宋"/>
          <w:color w:val="000000" w:themeColor="text1"/>
          <w:sz w:val="32"/>
          <w:szCs w:val="32"/>
          <w14:textFill>
            <w14:solidFill>
              <w14:schemeClr w14:val="tx1"/>
            </w14:solidFill>
          </w14:textFill>
        </w:rPr>
        <w:t>学院对考生资格进行初审，初审合格的调剂考生由学院在网上向调剂考生发送复试通知；</w:t>
      </w:r>
    </w:p>
    <w:p>
      <w:pPr>
        <w:pStyle w:val="6"/>
        <w:spacing w:line="56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3.接到现场复试通知的调剂考生持资格审核材料原件到学院进行资格审核，审核通过的考生参加本单位复试；</w:t>
      </w:r>
    </w:p>
    <w:p>
      <w:pPr>
        <w:pStyle w:val="6"/>
        <w:spacing w:line="56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4.复试通过的调剂考生，由学院在网上办理待录取手续；</w:t>
      </w:r>
    </w:p>
    <w:p>
      <w:pPr>
        <w:pStyle w:val="6"/>
        <w:spacing w:line="56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5.若复试名单上的调剂生明确不能参加复试，导致该专业复试人数过少时，学院将按照相同程序进行下一批调剂生的筛选和复试通知工作。</w:t>
      </w:r>
    </w:p>
    <w:p>
      <w:pPr>
        <w:pStyle w:val="6"/>
        <w:spacing w:line="560" w:lineRule="exact"/>
        <w:ind w:left="425" w:firstLine="0" w:firstLineChars="0"/>
        <w:rPr>
          <w:rFonts w:ascii="仿宋_GB2312" w:hAnsi="仿宋" w:eastAsia="仿宋_GB2312" w:cs="仿宋"/>
          <w:color w:val="000000"/>
          <w:sz w:val="28"/>
          <w:szCs w:val="28"/>
        </w:rPr>
      </w:pPr>
      <w:bookmarkStart w:id="0" w:name="_GoBack"/>
      <w:bookmarkEnd w:id="0"/>
    </w:p>
    <w:p>
      <w:pPr>
        <w:pStyle w:val="6"/>
        <w:spacing w:line="560" w:lineRule="exact"/>
        <w:ind w:left="3541" w:leftChars="1686" w:right="934" w:rightChars="445" w:firstLine="1417" w:firstLineChars="443"/>
        <w:jc w:val="right"/>
        <w:rPr>
          <w:rFonts w:ascii="仿宋" w:hAnsi="仿宋" w:eastAsia="仿宋" w:cs="仿宋"/>
          <w:bCs/>
          <w:sz w:val="32"/>
          <w:szCs w:val="32"/>
        </w:rPr>
      </w:pPr>
      <w:r>
        <w:rPr>
          <w:rFonts w:hint="eastAsia" w:ascii="仿宋" w:hAnsi="仿宋" w:eastAsia="仿宋" w:cs="仿宋"/>
          <w:bCs/>
          <w:sz w:val="32"/>
          <w:szCs w:val="32"/>
        </w:rPr>
        <w:t>语言文化学院</w:t>
      </w:r>
    </w:p>
    <w:p>
      <w:pPr>
        <w:pStyle w:val="6"/>
        <w:spacing w:line="560" w:lineRule="exact"/>
        <w:ind w:left="3541" w:leftChars="1686" w:right="934" w:rightChars="445" w:firstLine="1417" w:firstLineChars="443"/>
        <w:jc w:val="right"/>
        <w:rPr>
          <w:rFonts w:ascii="仿宋" w:hAnsi="仿宋" w:eastAsia="仿宋" w:cs="仿宋"/>
          <w:bCs/>
          <w:sz w:val="32"/>
          <w:szCs w:val="32"/>
        </w:rPr>
      </w:pPr>
      <w:r>
        <w:rPr>
          <w:rFonts w:hint="eastAsia" w:ascii="仿宋" w:hAnsi="仿宋" w:eastAsia="仿宋" w:cs="仿宋"/>
          <w:bCs/>
          <w:sz w:val="32"/>
          <w:szCs w:val="32"/>
        </w:rPr>
        <w:t>2024年3月25日</w:t>
      </w:r>
    </w:p>
    <w:p>
      <w:pPr>
        <w:pStyle w:val="6"/>
        <w:spacing w:line="560" w:lineRule="exact"/>
        <w:ind w:right="934" w:rightChars="445" w:firstLine="640"/>
        <w:jc w:val="left"/>
        <w:rPr>
          <w:rFonts w:ascii="仿宋" w:hAnsi="仿宋" w:eastAsia="仿宋" w:cs="仿宋"/>
          <w:bCs/>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xNDZhNTJjZjdhNzE1NjQxNDE0Y2U1YWUwNTE2YjEifQ=="/>
    <w:docVar w:name="KSO_WPS_MARK_KEY" w:val="8d910633-9620-4372-81f4-d82a3e315463"/>
  </w:docVars>
  <w:rsids>
    <w:rsidRoot w:val="16EE7FBC"/>
    <w:rsid w:val="00012E69"/>
    <w:rsid w:val="00087078"/>
    <w:rsid w:val="00101CA3"/>
    <w:rsid w:val="00110E92"/>
    <w:rsid w:val="001514A1"/>
    <w:rsid w:val="00206C8E"/>
    <w:rsid w:val="00330685"/>
    <w:rsid w:val="003747B5"/>
    <w:rsid w:val="003B5250"/>
    <w:rsid w:val="00463AD9"/>
    <w:rsid w:val="005F22B2"/>
    <w:rsid w:val="006E5DF3"/>
    <w:rsid w:val="00792755"/>
    <w:rsid w:val="007B15C2"/>
    <w:rsid w:val="007B7A8B"/>
    <w:rsid w:val="00842C70"/>
    <w:rsid w:val="00876A80"/>
    <w:rsid w:val="00877A40"/>
    <w:rsid w:val="0093580E"/>
    <w:rsid w:val="0095329E"/>
    <w:rsid w:val="00980CE3"/>
    <w:rsid w:val="009E52AC"/>
    <w:rsid w:val="00C05BA5"/>
    <w:rsid w:val="00C54356"/>
    <w:rsid w:val="00C81A29"/>
    <w:rsid w:val="00DA3CD0"/>
    <w:rsid w:val="00EC4C0F"/>
    <w:rsid w:val="00ED4A5E"/>
    <w:rsid w:val="00EF0202"/>
    <w:rsid w:val="00EF6FCD"/>
    <w:rsid w:val="00F30056"/>
    <w:rsid w:val="00F64E53"/>
    <w:rsid w:val="00F97CCE"/>
    <w:rsid w:val="00FA2D8C"/>
    <w:rsid w:val="00FA7B9C"/>
    <w:rsid w:val="067A5CAE"/>
    <w:rsid w:val="0F2B6C7D"/>
    <w:rsid w:val="10F21421"/>
    <w:rsid w:val="16EE7FBC"/>
    <w:rsid w:val="23375117"/>
    <w:rsid w:val="234457C9"/>
    <w:rsid w:val="2EC64AF4"/>
    <w:rsid w:val="4E88305B"/>
    <w:rsid w:val="5C8734F2"/>
    <w:rsid w:val="68C00D09"/>
    <w:rsid w:val="71261BED"/>
    <w:rsid w:val="7F79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6">
    <w:name w:val="List Paragraph"/>
    <w:basedOn w:val="1"/>
    <w:autoRedefine/>
    <w:qFormat/>
    <w:uiPriority w:val="34"/>
    <w:pPr>
      <w:ind w:firstLine="420" w:firstLineChars="200"/>
    </w:pPr>
  </w:style>
  <w:style w:type="character" w:customStyle="1" w:styleId="7">
    <w:name w:val="页眉 字符"/>
    <w:basedOn w:val="5"/>
    <w:link w:val="3"/>
    <w:autoRedefine/>
    <w:qFormat/>
    <w:uiPriority w:val="0"/>
    <w:rPr>
      <w:kern w:val="2"/>
      <w:sz w:val="18"/>
      <w:szCs w:val="18"/>
    </w:rPr>
  </w:style>
  <w:style w:type="character" w:customStyle="1" w:styleId="8">
    <w:name w:val="页脚 字符"/>
    <w:basedOn w:val="5"/>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117</Words>
  <Characters>673</Characters>
  <Lines>5</Lines>
  <Paragraphs>1</Paragraphs>
  <TotalTime>15</TotalTime>
  <ScaleCrop>false</ScaleCrop>
  <LinksUpToDate>false</LinksUpToDate>
  <CharactersWithSpaces>789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2019-03-21T01:32:00Z</dcterms:created>
  <dc:creator>Administrator</dc:creator>
  <cp:lastModifiedBy>木心</cp:lastModifiedBy>
  <dcterms:modified xsi:type="dcterms:W3CDTF">2024-03-25T02:57:06Z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09834FBC10B2474898E3BA238CA9D2B0</vt:lpwstr>
  </property>
</Properties>
</file>