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28"/>
          <w:szCs w:val="28"/>
        </w:rPr>
      </w:pPr>
      <w:r>
        <w:rPr>
          <w:rFonts w:hint="eastAsia" w:ascii="方正小标宋简体" w:hAnsi="方正小标宋简体" w:eastAsia="方正小标宋简体" w:cs="方正小标宋简体"/>
          <w:sz w:val="28"/>
          <w:szCs w:val="28"/>
        </w:rPr>
        <w:t>中共中央办公厅关于巩固拓展学习贯彻习近平新时代中国特色社会主义思想主题教育成果的意见</w:t>
      </w:r>
    </w:p>
    <w:p>
      <w:pPr>
        <w:keepNext w:val="0"/>
        <w:keepLines w:val="0"/>
        <w:pageBreakBefore w:val="0"/>
        <w:kinsoku/>
        <w:wordWrap/>
        <w:overflowPunct/>
        <w:topLinePunct w:val="0"/>
        <w:autoSpaceDE/>
        <w:autoSpaceDN/>
        <w:bidi w:val="0"/>
        <w:adjustRightInd/>
        <w:snapToGrid/>
        <w:spacing w:line="400" w:lineRule="exact"/>
        <w:ind w:firstLine="560" w:firstLineChars="200"/>
        <w:jc w:val="center"/>
        <w:textAlignment w:val="auto"/>
        <w:rPr>
          <w:rFonts w:hint="eastAsia" w:ascii="仿宋" w:hAnsi="仿宋" w:eastAsia="仿宋" w:cs="仿宋"/>
          <w:color w:val="333399"/>
          <w:sz w:val="28"/>
          <w:szCs w:val="28"/>
        </w:rPr>
      </w:pPr>
      <w:r>
        <w:rPr>
          <w:rFonts w:hint="eastAsia" w:ascii="仿宋" w:hAnsi="仿宋" w:eastAsia="仿宋" w:cs="仿宋"/>
          <w:color w:val="333399"/>
          <w:sz w:val="28"/>
          <w:szCs w:val="28"/>
        </w:rPr>
        <w:t>（2024年2月23日）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为巩固拓展学习贯彻习近平新时代中国特色社会主义思想主题教育（以下简称主题教育）成果，建立健全以学铸魂、以学增智、以学正风、以学促干的长效机制，推动广大党员、干部更加深刻领悟“两个确立”的决定性意义，更加自觉增强“四个意识”、坚定“四个自信”、做到“两个维护”，始终做习近平新时代中国特色社会主义思想的坚定信仰者和忠实实践者，经党中央同意，现提出如下意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2" w:firstLineChars="200"/>
        <w:textAlignment w:val="auto"/>
        <w:rPr>
          <w:rFonts w:hint="eastAsia" w:ascii="仿宋" w:hAnsi="仿宋" w:eastAsia="仿宋" w:cs="仿宋"/>
          <w:sz w:val="28"/>
          <w:szCs w:val="28"/>
        </w:rPr>
      </w:pPr>
      <w:r>
        <w:rPr>
          <w:rStyle w:val="5"/>
          <w:rFonts w:hint="eastAsia" w:ascii="仿宋" w:hAnsi="仿宋" w:eastAsia="仿宋" w:cs="仿宋"/>
          <w:sz w:val="28"/>
          <w:szCs w:val="28"/>
        </w:rPr>
        <w:t>一、坚持以学铸魂，持续做好学习贯彻习近平新时代中国特色社会主义思想的深化、转化工作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从思想上正本清源、固本培元，坚定理想信念，铸牢对党忠诚，站稳人民立场，自觉在政治立场、政治方向、政治原则、政治道路上同以习近平同志为核心的党中央保持高度一致，进一步夯实全党团结统一的思想基础。</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建立健全“第一议题”制度。各级党委（党组）召开常委会会议（党组会议）或党委（党组）理论学习中心组学习会，要认真学习习近平新时代中国特色社会主义思想和习近平总书记重要讲话，结合实际抓好贯彻落实。党委（党组）谋划重大战略、研究重大事项、制定重大政策、部署重大任务，要对标对表习近平总书记有关重要讲话和重要指示批示精神，把准政治方向、领会工作要求、理清思路举措。</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健全理论学习制度。建立领导班子读书班制度，各级党委（党组）结合理论学习中心组学习，每年举办习近平新时代中国特色社会主义思想读书班，组织领导班子成员坐下来、静下心，读原著学原文悟原理，开展集体学习和研讨交流。健全专题党课制度，各级党委（党组）领导班子成员每年到分管领域、部门等基层单位或所在党支部至少讲1次专题党课，重点讲学习运用党的创新理论的收获体会。基层党组织书记联系实际讲好党课。抓实党员、干部经常性学习教育，突出抓好青年党员理论学习，落实“三会一课”、主题党日等制度，运用“学习强国”、共产党员网等平台，采取课堂讲授、政策解读、案例教学、现场体验等方式，推动党的创新理论学习走深走实走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强化党性教育。加强党章学习教育，引导党员、干部自觉学习党章、遵守党章、贯彻党章、维护党章，自觉用党章规范一言一行。通过重温入党誓词、过“政治生日”，就近就便用好红色资源、党性教育培训机构，学习先进典型和身边榜样，常态化长效化开展党史学习教育，开展党的宗旨教育、革命传统教育和爱国主义教育等，引导党员、干部筑牢信仰之基、补足精神之钙、把稳思想之舵，始终忠诚于党、忠诚于人民、忠诚于马克思主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2" w:firstLineChars="200"/>
        <w:textAlignment w:val="auto"/>
        <w:rPr>
          <w:rFonts w:hint="eastAsia" w:ascii="仿宋" w:hAnsi="仿宋" w:eastAsia="仿宋" w:cs="仿宋"/>
          <w:sz w:val="28"/>
          <w:szCs w:val="28"/>
        </w:rPr>
      </w:pPr>
      <w:r>
        <w:rPr>
          <w:rStyle w:val="5"/>
          <w:rFonts w:hint="eastAsia" w:ascii="仿宋" w:hAnsi="仿宋" w:eastAsia="仿宋" w:cs="仿宋"/>
          <w:sz w:val="28"/>
          <w:szCs w:val="28"/>
        </w:rPr>
        <w:t>二、坚持以学增智，不断从党的创新理论中悟规律、明方向、学方法、增智慧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学深悟透习近平新时代中国特色社会主义思想，把握好这一思想的世界观和方法论，运用好贯穿其中的立场观点方法特别是“六个必须坚持”，把看家本领、兴党本领、强国本领学到手，着力提升政治能力、思维能力、实践能力，担负好党和人民赋予的政治责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加强党员、干部政治教育和政治训练。分层次分类别分领域开展培训轮训，教育引导党员、干部胸怀“国之大者”，以坚持和加强党中央集中统一领导为最高原则，善于从党和人民的立场、党和国家工作大局出发想问题、作决策、办事情，不断增强政治敏锐性，坚决防止“低级红”、“高级黑”，做政治上的明白人、老实人。突出“关键少数”政治训练，实施“一把手”政治能力提升计划，不断提高政治判断力、政治领悟力、政治执行力。</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抓好党员、干部履职能力培训。坚持干什么学什么，组织党员、干部联系岗位职责和工作实际，认真学习领会习近平总书记关于本地区本部门本领域重要讲话和重要指示批示精神。坚持全面系统学、融会贯通学，不断提高战略思维、辩证思维、系统思维、创新思维、历史思维、法治思维、底线思维能力。强化实践锻炼和专业训练，不断增强党员、干部推动高质量发展本领、服务群众本领、防范化解风险本领，加强斗争精神和斗争本领养成，着力增强防风险、迎挑战、抗打压能力。抓好与岗位职责相匹配的通识教育培训、专业知识学习培训，帮助党员、干部填知识空白、补素质短板、强能力弱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2" w:firstLineChars="200"/>
        <w:textAlignment w:val="auto"/>
        <w:rPr>
          <w:rFonts w:hint="eastAsia" w:ascii="仿宋" w:hAnsi="仿宋" w:eastAsia="仿宋" w:cs="仿宋"/>
          <w:sz w:val="28"/>
          <w:szCs w:val="28"/>
        </w:rPr>
      </w:pPr>
      <w:r>
        <w:rPr>
          <w:rStyle w:val="5"/>
          <w:rFonts w:hint="eastAsia" w:ascii="仿宋" w:hAnsi="仿宋" w:eastAsia="仿宋" w:cs="仿宋"/>
          <w:sz w:val="28"/>
          <w:szCs w:val="28"/>
        </w:rPr>
        <w:t>三、坚持以学正风，推动全党以自我革命精神解决党风方面的突出问题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深入学习贯彻习近平总书记关于党的自我革命的重要思想，对标党风要求找差距、对表党性要求查根源、对照党纪要求明举措，深化落实中央八项规定及其实施细则精神，大兴务实之风、弘扬清廉之风、养成俭朴之风，以彻底的自我革命精神打扫政治灰尘、净化政治灵魂、纠正行为偏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践行党的群众路线。坚持把人民放在心中最高位置，坚守初心使命，厚植为民情怀，始终保持党同人民群众的血肉联系，自觉把以人民为中心的发展思想贯穿到各项工作之中，扎实推进共同富裕，让现代化建设成果更多更公平惠及全体人民。各级党政领导班子和涉及民生领域的部门、单位要结合自身实际，建立民生事项清单，推动解决群众反映强烈的突出问题。坚持和发展新时代“枫桥经验”，推行“街乡吹哨、部门报到”、“民呼我为”、“接诉即办”等做法，及时回应人民群众合理诉求，切实把好事办好、实事办实、难事办妥。学习运用“千万工程”经验，坚持因地制宜、分类施策，循序渐进、久久为功，着力办好让群众可感可及的实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落实“四下基层”制度。省级党委（党组）作出总体安排，明确县处级以上领导干部“四下基层”的工作内容、时间频次和纪律作风要求。市、县级党委（党组）结合实际抓好落实，搞好统筹，避免扎堆重复。宣传党的路线方针政策下基层，通过讲党课、走访座谈等形式，把党的创新理论和党中央重大决策部署讲清楚讲明白。调查研究下基层，用好“深、实、细、准、效”五字诀，注重采取“四不两直”方式，组织领导班子成员领题调研，推动调研成果转化运用；推行典型案例解剖式调研，各级党委（党组）每年从本地区本部门本系统发生的有代表性、有较大影响的事件中，至少确定1个正面和1个反面案例进行复盘剖析，解剖麻雀、举一反三。信访接待下基层，组织领导干部到矛盾多、情况复杂、信访集中的地方和单位下访接访，落实领导干部包案责任制，解决群众难题、化解信访积案。现场办公下基层，紧盯发展所需、企业所盼、群众所忧，组织领导干部深入基层、走进群众，现场研究、现场协调，推动把问题解决在一线、矛盾化解在一线、工作落实在一线。健全年轻干部下基层、接地气工作机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经常性开展领导班子政治体检。县处级以上领导班子对习近平总书记重要指示批示指出的本地区本部门本领域突出问题，上级巡视巡察、审计检查、专项督查等反馈的意见，以及本地区本部门本单位发生的重大事件和典型案件，要组织领导班子成员把自己摆进去、把职责摆进去、把工作摆进去，深入检视剖析，找根源、抓整改。把坚持“三个务必”情况作为民主生活会和组织生活会对照检查的重要内容，督促广大党员、干部发扬艰苦奋斗、勤俭节约的优良作风，自觉养成过紧日子的习惯。把开展反面典型案例剖析作为民主生活会的重要环节，组织领导班子成员联系个人实际进行查摆反思，以案为鉴，以案促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9.扎实开展纪律教育。坚持经常性纪律教育与集中性纪律教育相结合，推动党员、干部认真学习党的纪律规矩特别是政治纪律和政治规矩，筑牢思想防线，坚守纪律红线。以学习贯彻新修订的纪律处分条例为重点，组织开展集中性纪律教育，着力解决一些党员、干部对党规党纪不上心、不了解、不掌握等问题。通过开展专题学习、警示教育等，引导党员、干部特别是新提拔干部、年轻干部、关键岗位干部学纪、知纪、明纪、守纪，把遵规守纪刻印在心，内化为日用而不觉的言行准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10.持之以恒纠治形式主义、官僚主义。各级党委（党组）要持续纠治落实党中央决策部署口号响落实差、搞本位主义、做表面文章等问题，持续深化“半拉子工程”、“形象工程”、“面子工程”、统计造假以及基层治理不良现象等整改整治，持续解决执行政策简单化、“一刀切”、层层加码等突出问题，持续加强整治形式主义为基层减负政策落实情况督促检查。紧盯形式隐蔽、巧立名目的“新形象工程”问题和加重基层负担等顽症，及时予以整治，对经核实的典型问题定期公开通报，依规依纪依法严肃追责问责。夯实基层基础，深化党建引领基层治理，采取有力措施解决“小马拉大车”等突出问题，为基层赋能减负。中央层面整治形式主义为基层减负专项工作机制要发挥牵头抓总和统筹协调作用，针对突出问题开展专项督查，聚焦重点领域加大整治力度，常态化核查通报典型问题，以更大力度推动整治形式主义为基层减负工作取得实效。</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2" w:firstLineChars="200"/>
        <w:textAlignment w:val="auto"/>
        <w:rPr>
          <w:rFonts w:hint="eastAsia" w:ascii="仿宋" w:hAnsi="仿宋" w:eastAsia="仿宋" w:cs="仿宋"/>
          <w:sz w:val="28"/>
          <w:szCs w:val="28"/>
        </w:rPr>
      </w:pPr>
      <w:r>
        <w:rPr>
          <w:rStyle w:val="5"/>
          <w:rFonts w:hint="eastAsia" w:ascii="仿宋" w:hAnsi="仿宋" w:eastAsia="仿宋" w:cs="仿宋"/>
          <w:sz w:val="28"/>
          <w:szCs w:val="28"/>
        </w:rPr>
        <w:t>四、坚持以学促干，不折不扣贯彻落实党中央决策部署</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坚持学思用贯通、知信行统一，匡正干的导向，增强干的动力，形成干的合力，迎难而上、敢于斗争，鼓足干事创业的精气神，形成狠抓落实的好局面，汇聚起以中国式现代化全面推进强国建设、民族复兴伟业的强大力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11.树立和践行正确政绩观。各级党委（党组）要组织党员、干部深入学习领会习近平总书记关于树立和践行正确政绩观的重要论述，解决好“政绩为谁而树、树什么样的政绩、靠什么树政绩”的问题。要把树立和践行正确政绩观作为党性分析重要内容，用好地方领导班子和领导干部政绩观偏差主要问题清单，组织领导班子和领导干部从宗旨意识、工作作风、纪律规矩等方面深入查摆剖析。指导地方和部门完善考核评价办法，纠治考核指标过分细化碎片化、机械僵化等做法。把树立和践行正确政绩观情况纳入巡视巡察、干部考核考察、审计整改监督的重要内容，及时发现和纠治政绩观偏差、错位问题。发挥优劣典型的示范警示作用，教育引导党员、干部创造经得起实践、人民、历史检验的业绩。</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推动高质量发展。把坚持高质量发展作为新时代的硬道理，教育引导各级领导班子和领导干部完整、准确、全面贯彻新发展理念，防止出现贪大求洋、盲目蛮干，华而不实、数据造假，竭泽而渔、劳民伤财等问题。各级党委（党组）要结合职责，把准融入和服务新发展格局的切入点着力点，用好改革开放关键一招，谋划用好牵引性、撬动性强的工作抓手，着力发展新质生产力，切实增强经济活力，防范化解重点领域风险，突破影响和制约高质量发展的瓶颈问题，推动经济实现质的有效提升和量的合理增长。</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13.激励干部担当作为。鲜明树立重实干、重实绩、重担当的用人导向，认真落实“三个区分开来”，持续推动精准规范追责问责，加强对敢担当善作为干部的激励保护。持续推进领导干部能上能下，推动形成能者上、优者奖、庸者下、劣者汰的良好局面。及时选树宣传表彰党员、干部中的先进典型，加大对基层干部特别是条件艰苦地区干部关心关爱力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14.充分发挥党员先锋模范作用。严格党员日常教育和管理，使广大党员平常时候看得出来、关键时刻站得出来、危急关头豁得出来。深化立足岗位作贡献、建言献策等活动，组织党员在推动改革发展、维护安全稳定、推进乡村全面振兴、加强基层治理等各方面发挥作用。发生重大自然灾害、重大公共安全事件等突发事件，党组织要组织在职党员、村（社区）党员、流动党员、新就业群体党员等就近就地转化为应急处突力量，冲锋在前、英勇奋斗。各级党组织要在网络空间加强思想引领和舆论引导，组织引导党员在网络空间主动发声亮剑，让正能量形成大流量，让党旗在网络空间高高飘扬。</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15.常态化开展突出问题整治。坚持问题导向和目标导向相结合，以“时时放心不下”的责任感，聚焦党中央高度重视、群众反映强烈以及工作中最突出、最需要注意的问题，实事求是、刀刃向内开展整治。主动查找“表现在基层、根子在上面”的问题，统筹协调、上下联动、合力解决。</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left="0" w:firstLine="560" w:firstLineChars="200"/>
        <w:textAlignment w:val="auto"/>
        <w:rPr>
          <w:rFonts w:hint="eastAsia" w:ascii="仿宋" w:hAnsi="仿宋" w:eastAsia="仿宋" w:cs="仿宋"/>
          <w:color w:val="333399"/>
          <w:sz w:val="28"/>
          <w:szCs w:val="28"/>
        </w:rPr>
      </w:pPr>
      <w:r>
        <w:rPr>
          <w:rFonts w:hint="eastAsia" w:ascii="仿宋" w:hAnsi="仿宋" w:eastAsia="仿宋" w:cs="仿宋"/>
          <w:sz w:val="28"/>
          <w:szCs w:val="28"/>
        </w:rPr>
        <w:t>各级党委（党组）要把巩固拓展主题教育成果作为重大政治任务，扛起主体责任，对各项任务举措明确责任单位和具体要求，不折不扣抓好落实。主要负责同志要履行第一责任人职责，重要工作亲自部署、重大问题亲自过问、重要环节亲自协调、重点任务亲自推动。中央和国家机关各部门要走在前、作表率，以钉钉子精神抓好各项任务举措落实，走好践行“两个维护”的第一方阵。各级领导机关、党员领导干部要以更高标准和更严要求，抓好自身学习贯彻，抓好自身问题整改，以上率下，示范带动。把巩固拓展主题教育成果情况纳入政治监督，作为领导班子和领导干部年度考核、党组织书记抓基层党建述职评议考核内容，通过巡视巡察、专项检查、督查督办、“回头看”等方式，加强评估问效。把主题教育探索的复盘推演、暗访抽查、政策答复、同题共答等有效做法运用到日常工作的研究谋划、督促指导和推进落实中，推动各方面工作高质量发展。</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embedRegular r:id="rId1" w:fontKey="{A4AC548B-38C7-486E-92DD-4ADBE3279A25}"/>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E0000" w:usb2="00000000" w:usb3="00000000" w:csb0="00040000" w:csb1="00000000"/>
    <w:embedRegular r:id="rId2" w:fontKey="{18654F65-1430-4E6A-A398-A3979F67D5B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3ZDVjOTM3YWFiNmVjZDlhYjc0MmM1NTk1MDI1NDIifQ=="/>
  </w:docVars>
  <w:rsids>
    <w:rsidRoot w:val="00000000"/>
    <w:rsid w:val="1AE41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2024-03-08T09:06:02Z</dcterms:created>
  <dc:creator>ZhangQi</dc:creator>
  <cp:lastModifiedBy>Sherry蒋森果</cp:lastModifiedBy>
  <dcterms:modified xsi:type="dcterms:W3CDTF">2024-03-08T09:20:14Z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52FE48D9EDEB410287F0758C53FF9F9C_12</vt:lpwstr>
  </property>
</Properties>
</file>