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4" w:lineRule="auto"/>
        <w:ind w:left="2579"/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39" w:line="224" w:lineRule="auto"/>
        <w:jc w:val="center"/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陕西教师发展研究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</w:p>
    <w:p>
      <w:pPr>
        <w:spacing w:before="139" w:line="224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spacing w:val="6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ascii="宋体" w:hAnsi="宋体" w:eastAsia="宋体" w:cs="宋体"/>
          <w:spacing w:val="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师</w:t>
      </w: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发展研究计划项目申报指南</w:t>
      </w:r>
    </w:p>
    <w:p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2" w:lineRule="auto"/>
        <w:rPr>
          <w:rFonts w:ascii="Arial"/>
          <w:sz w:val="21"/>
        </w:rPr>
      </w:pPr>
    </w:p>
    <w:p>
      <w:pPr>
        <w:spacing w:before="95" w:line="360" w:lineRule="auto"/>
        <w:ind w:left="630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position w:val="2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一、总体要求</w:t>
      </w:r>
    </w:p>
    <w:p>
      <w:pPr>
        <w:spacing w:before="130" w:line="360" w:lineRule="auto"/>
        <w:ind w:left="83" w:right="24" w:firstLine="54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做好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2023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年度陕西教师发展研究院教师发展研究计划项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目申报工作，特制定本指南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。</w:t>
      </w:r>
    </w:p>
    <w:p>
      <w:pPr>
        <w:spacing w:before="1" w:line="360" w:lineRule="auto"/>
        <w:ind w:left="25" w:firstLine="603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指南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列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出的内容涉及教师教育改革与教师发展的研究方向，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申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请人研究项目选题须符合《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》的指导思想，依据本指南并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结合单位和个人实际，按照规划引导与学术自主相结合的原则，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确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定项目名称和研究内容。</w:t>
      </w:r>
    </w:p>
    <w:p>
      <w:pPr>
        <w:spacing w:before="1" w:line="360" w:lineRule="auto"/>
        <w:ind w:left="25" w:firstLine="603"/>
        <w:rPr>
          <w:rFonts w:hint="eastAsia" w:asciiTheme="minorEastAsia" w:hAnsiTheme="minorEastAsia" w:eastAsiaTheme="minorEastAsia" w:cstheme="minorEastAsia"/>
          <w:spacing w:val="9"/>
          <w:position w:val="2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11"/>
          <w:position w:val="2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 w:asciiTheme="minorEastAsia" w:hAnsiTheme="minorEastAsia" w:eastAsiaTheme="minorEastAsia" w:cstheme="minorEastAsia"/>
          <w:spacing w:val="9"/>
          <w:position w:val="2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、项目类型、数量</w:t>
      </w:r>
    </w:p>
    <w:p>
      <w:pPr>
        <w:spacing w:before="1" w:line="360" w:lineRule="auto"/>
        <w:ind w:left="25" w:firstLine="603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研究项目分为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重大招标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项目、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重点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一般项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和青年项目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计划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  <w:lang w:val="en-US" w:eastAsia="zh-CN"/>
        </w:rPr>
        <w:t>立项100项，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其中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>重大招标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项，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  <w:lang w:val="en-US" w:eastAsia="zh-CN"/>
        </w:rPr>
        <w:t>重点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项，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  <w:lang w:val="en-US" w:eastAsia="zh-CN"/>
        </w:rPr>
        <w:t>一般项目40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项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  <w:lang w:val="en-US" w:eastAsia="zh-CN"/>
        </w:rPr>
        <w:t>青年项目30项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。</w:t>
      </w:r>
    </w:p>
    <w:p>
      <w:pPr>
        <w:spacing w:line="360" w:lineRule="auto"/>
        <w:ind w:left="638"/>
        <w:rPr>
          <w:rFonts w:hint="eastAsia" w:asciiTheme="minorEastAsia" w:hAnsiTheme="minorEastAsia" w:eastAsiaTheme="minorEastAsia" w:cstheme="minorEastAsia"/>
          <w:spacing w:val="29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29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（一）重大招标项目</w:t>
      </w:r>
    </w:p>
    <w:p>
      <w:pPr>
        <w:spacing w:line="360" w:lineRule="auto"/>
        <w:ind w:firstLine="688" w:firstLineChars="200"/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2"/>
          <w:sz w:val="28"/>
          <w:szCs w:val="28"/>
        </w:rPr>
        <w:t>围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绕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陕西省基础教育教学和教师培养与发展的重大问题和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重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点改革，着力产出一批具有影响力的理论和实践成果，为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教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育改革和教师培养提供重要智力支持和方案借鉴。资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助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经费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万元/项。</w:t>
      </w:r>
    </w:p>
    <w:p>
      <w:pPr>
        <w:spacing w:before="232" w:line="360" w:lineRule="auto"/>
        <w:ind w:left="30" w:right="22" w:firstLine="5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9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（二）重点</w:t>
      </w:r>
      <w:r>
        <w:rPr>
          <w:rFonts w:hint="eastAsia" w:asciiTheme="minorEastAsia" w:hAnsiTheme="minorEastAsia" w:eastAsiaTheme="minorEastAsia" w:cstheme="minorEastAsia"/>
          <w:spacing w:val="24"/>
          <w:sz w:val="28"/>
          <w:szCs w:val="28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</w:t>
      </w:r>
    </w:p>
    <w:p>
      <w:pPr>
        <w:spacing w:before="172" w:line="360" w:lineRule="auto"/>
        <w:ind w:right="14" w:firstLine="584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聚焦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习近平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总书记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在中共中央政治局第五次集体学习时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的重要讲话精神，把握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国家教育改革和教师教育发展前沿，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思考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我省教育改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革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和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教师教育关键领域和重大理论与现实问题，成果具有较强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的理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论指导意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义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和推广应用价值。资助经费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项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。</w:t>
      </w:r>
    </w:p>
    <w:p>
      <w:pPr>
        <w:spacing w:before="270" w:line="360" w:lineRule="auto"/>
        <w:ind w:right="21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6" w:h="16839"/>
          <w:pgMar w:top="1431" w:right="1777" w:bottom="0" w:left="1785" w:header="0" w:footer="0" w:gutter="0"/>
          <w:cols w:space="720" w:num="1"/>
        </w:sectPr>
      </w:pPr>
    </w:p>
    <w:p>
      <w:pPr>
        <w:spacing w:before="232" w:line="360" w:lineRule="auto"/>
        <w:ind w:left="30" w:right="22" w:firstLine="596"/>
        <w:rPr>
          <w:rFonts w:hint="eastAsia" w:asciiTheme="minorEastAsia" w:hAnsiTheme="minorEastAsia" w:eastAsiaTheme="minorEastAsia" w:cstheme="minorEastAsia"/>
          <w:spacing w:val="29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29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（三）一般项目</w:t>
      </w:r>
    </w:p>
    <w:p>
      <w:pPr>
        <w:spacing w:before="232" w:line="360" w:lineRule="auto"/>
        <w:ind w:left="30" w:right="22" w:firstLine="596"/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具有较强针对性和实效性，立足我省教育改革和教师教育具体问题进行研究，研究成果有较强的实践意义和可操作性。资助经费3万元/项。</w:t>
      </w:r>
    </w:p>
    <w:p>
      <w:pPr>
        <w:spacing w:before="232" w:line="360" w:lineRule="auto"/>
        <w:ind w:left="30" w:right="22" w:firstLine="596"/>
        <w:rPr>
          <w:rFonts w:hint="eastAsia" w:asciiTheme="minorEastAsia" w:hAnsiTheme="minorEastAsia" w:eastAsiaTheme="minorEastAsia" w:cstheme="minorEastAsia"/>
          <w:spacing w:val="29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29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（四）青年项目</w:t>
      </w:r>
    </w:p>
    <w:p>
      <w:pPr>
        <w:spacing w:before="172" w:line="360" w:lineRule="auto"/>
        <w:ind w:right="14" w:firstLine="584" w:firstLineChars="200"/>
        <w:rPr>
          <w:rFonts w:hint="default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鼓励具有一定研究潜力的青年学者和一线教师申报，促进青年人才快速成长，培养一批优秀学术骨干。资助经费3万元/项。</w:t>
      </w:r>
    </w:p>
    <w:p>
      <w:pPr>
        <w:spacing w:before="1" w:line="360" w:lineRule="auto"/>
        <w:ind w:left="25" w:firstLine="603"/>
        <w:rPr>
          <w:rFonts w:hint="eastAsia" w:asciiTheme="minorEastAsia" w:hAnsiTheme="minorEastAsia" w:eastAsiaTheme="minorEastAsia" w:cstheme="minorEastAsia"/>
          <w:spacing w:val="11"/>
          <w:position w:val="2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11"/>
          <w:position w:val="2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三、选题指南</w:t>
      </w:r>
    </w:p>
    <w:p>
      <w:pPr>
        <w:spacing w:before="1" w:line="360" w:lineRule="auto"/>
        <w:ind w:firstLine="656" w:firstLineChars="200"/>
        <w:rPr>
          <w:rFonts w:hint="eastAsia" w:asciiTheme="minorEastAsia" w:hAnsiTheme="minorEastAsia" w:eastAsiaTheme="minorEastAsia" w:cstheme="minorEastAsia"/>
          <w:spacing w:val="24"/>
          <w:sz w:val="28"/>
          <w:szCs w:val="2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24"/>
          <w:sz w:val="28"/>
          <w:szCs w:val="2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Theme="minorEastAsia" w:hAnsiTheme="minorEastAsia" w:eastAsiaTheme="minorEastAsia" w:cstheme="minorEastAsia"/>
          <w:spacing w:val="24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Theme="minorEastAsia" w:hAnsiTheme="minorEastAsia" w:eastAsiaTheme="minorEastAsia" w:cstheme="minorEastAsia"/>
          <w:spacing w:val="24"/>
          <w:sz w:val="28"/>
          <w:szCs w:val="2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 w:asciiTheme="minorEastAsia" w:hAnsiTheme="minorEastAsia" w:eastAsiaTheme="minorEastAsia" w:cstheme="minorEastAsia"/>
          <w:spacing w:val="24"/>
          <w:sz w:val="28"/>
          <w:szCs w:val="28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重大招标</w:t>
      </w:r>
      <w:r>
        <w:rPr>
          <w:rFonts w:hint="eastAsia" w:asciiTheme="minorEastAsia" w:hAnsiTheme="minorEastAsia" w:eastAsiaTheme="minorEastAsia" w:cstheme="minorEastAsia"/>
          <w:spacing w:val="24"/>
          <w:sz w:val="28"/>
          <w:szCs w:val="28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项目选题</w:t>
      </w:r>
    </w:p>
    <w:p>
      <w:pPr>
        <w:spacing w:before="1" w:line="360" w:lineRule="auto"/>
        <w:ind w:firstLine="552" w:firstLineChars="200"/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重大招标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项目选题为指定内容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项目，所列选题为项目名称，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申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报者应按照项目名称进行申报，不可自行更改题目。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研究周期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。</w:t>
      </w:r>
    </w:p>
    <w:p>
      <w:pPr>
        <w:numPr>
          <w:ilvl w:val="0"/>
          <w:numId w:val="0"/>
        </w:numPr>
        <w:spacing w:before="1" w:line="360" w:lineRule="auto"/>
        <w:ind w:firstLine="528" w:firstLineChars="200"/>
        <w:jc w:val="left"/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1.习近平总书记关于教师队伍建设的重要论述研究</w:t>
      </w:r>
    </w:p>
    <w:p>
      <w:pPr>
        <w:spacing w:before="1" w:line="360" w:lineRule="auto"/>
        <w:ind w:firstLine="528" w:firstLineChars="200"/>
        <w:jc w:val="left"/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2.教育家精神的核心内涵、时代价值和实践路径研究</w:t>
      </w:r>
    </w:p>
    <w:p>
      <w:pPr>
        <w:numPr>
          <w:ilvl w:val="0"/>
          <w:numId w:val="0"/>
        </w:numPr>
        <w:spacing w:before="1" w:line="360" w:lineRule="auto"/>
        <w:ind w:firstLine="528" w:firstLineChars="200"/>
        <w:jc w:val="left"/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3.党对教育工作全面领导的体系化机制化研究</w:t>
      </w:r>
    </w:p>
    <w:p>
      <w:pPr>
        <w:spacing w:before="1" w:line="360" w:lineRule="auto"/>
        <w:ind w:firstLine="528" w:firstLineChars="200"/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.数字教育背景下教学范式创新与实践探索研究</w:t>
      </w:r>
    </w:p>
    <w:p>
      <w:pPr>
        <w:numPr>
          <w:ilvl w:val="0"/>
          <w:numId w:val="0"/>
        </w:numPr>
        <w:spacing w:before="1" w:line="360" w:lineRule="auto"/>
        <w:ind w:firstLine="528" w:firstLineChars="200"/>
        <w:jc w:val="left"/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.基于师德荣誉体系建构的师德师风生态建设研究</w:t>
      </w:r>
    </w:p>
    <w:p>
      <w:pPr>
        <w:spacing w:before="1" w:line="360" w:lineRule="auto"/>
        <w:ind w:firstLine="528" w:firstLineChars="200"/>
        <w:jc w:val="left"/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.大中小学思政课一体化建设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的陕西实践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研究</w:t>
      </w:r>
    </w:p>
    <w:p>
      <w:pPr>
        <w:spacing w:before="1" w:line="360" w:lineRule="auto"/>
        <w:ind w:firstLine="528" w:firstLineChars="200"/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7.陕西省县域高中优质发展路径研究</w:t>
      </w:r>
    </w:p>
    <w:p>
      <w:pPr>
        <w:spacing w:before="1" w:line="360" w:lineRule="auto"/>
        <w:ind w:firstLine="528" w:firstLineChars="200"/>
        <w:rPr>
          <w:rFonts w:hint="default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8.陕西省大中小学立德树人工作体系研究</w:t>
      </w:r>
    </w:p>
    <w:p>
      <w:pPr>
        <w:spacing w:before="1" w:line="360" w:lineRule="auto"/>
        <w:ind w:firstLine="528" w:firstLineChars="200"/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陕西学校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师生心理健康状况监测及应对研究</w:t>
      </w:r>
    </w:p>
    <w:p>
      <w:pPr>
        <w:spacing w:before="1" w:line="360" w:lineRule="auto"/>
        <w:ind w:firstLine="548" w:firstLineChars="200"/>
        <w:rPr>
          <w:rFonts w:hint="eastAsia" w:asciiTheme="minorEastAsia" w:hAnsiTheme="minorEastAsia" w:eastAsiaTheme="minorEastAsia" w:cstheme="minorEastAsia"/>
          <w:spacing w:val="-8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-8"/>
          <w:sz w:val="29"/>
          <w:szCs w:val="29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pacing w:val="-8"/>
          <w:sz w:val="29"/>
          <w:szCs w:val="29"/>
        </w:rPr>
        <w:t>.</w:t>
      </w:r>
      <w:r>
        <w:rPr>
          <w:rFonts w:hint="eastAsia" w:asciiTheme="minorEastAsia" w:hAnsiTheme="minorEastAsia" w:eastAsiaTheme="minorEastAsia" w:cstheme="minorEastAsia"/>
          <w:spacing w:val="-8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-8"/>
          <w:sz w:val="29"/>
          <w:szCs w:val="29"/>
        </w:rPr>
        <w:t>学前教育普惠发展研究</w:t>
      </w:r>
    </w:p>
    <w:p>
      <w:pPr>
        <w:spacing w:before="1" w:line="360" w:lineRule="auto"/>
        <w:ind w:firstLine="668" w:firstLineChars="200"/>
        <w:rPr>
          <w:rFonts w:hint="eastAsia" w:asciiTheme="minorEastAsia" w:hAnsiTheme="minorEastAsia" w:eastAsiaTheme="minorEastAsia" w:cstheme="minorEastAsia"/>
          <w:spacing w:val="21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重点</w:t>
      </w: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项目选</w:t>
      </w:r>
      <w:r>
        <w:rPr>
          <w:rFonts w:hint="eastAsia" w:asciiTheme="minorEastAsia" w:hAnsiTheme="minorEastAsia" w:eastAsiaTheme="minorEastAsia" w:cstheme="minorEastAsia"/>
          <w:spacing w:val="2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  <w:r>
        <w:rPr>
          <w:rFonts w:hint="eastAsia" w:asciiTheme="minorEastAsia" w:hAnsiTheme="minorEastAsia" w:eastAsiaTheme="minorEastAsia" w:cstheme="minorEastAsia"/>
          <w:spacing w:val="21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方向</w:t>
      </w:r>
    </w:p>
    <w:p>
      <w:pPr>
        <w:spacing w:before="1" w:line="360" w:lineRule="auto"/>
        <w:ind w:firstLine="620" w:firstLineChars="200"/>
        <w:rPr>
          <w:rFonts w:hint="eastAsia" w:asciiTheme="minorEastAsia" w:hAnsiTheme="minorEastAsia" w:eastAsiaTheme="minorEastAsia" w:cstheme="minorEastAsia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0"/>
          <w:sz w:val="29"/>
          <w:szCs w:val="29"/>
          <w:lang w:val="en-US" w:eastAsia="zh-CN"/>
        </w:rPr>
        <w:t>重点</w:t>
      </w:r>
      <w:r>
        <w:rPr>
          <w:rFonts w:hint="eastAsia" w:asciiTheme="minorEastAsia" w:hAnsiTheme="minorEastAsia" w:eastAsiaTheme="minorEastAsia" w:cstheme="minorEastAsia"/>
          <w:spacing w:val="10"/>
          <w:sz w:val="29"/>
          <w:szCs w:val="29"/>
        </w:rPr>
        <w:t>项</w:t>
      </w:r>
      <w:r>
        <w:rPr>
          <w:rFonts w:hint="eastAsia" w:asciiTheme="minorEastAsia" w:hAnsiTheme="minorEastAsia" w:eastAsiaTheme="minorEastAsia" w:cstheme="minorEastAsia"/>
          <w:spacing w:val="9"/>
          <w:sz w:val="29"/>
          <w:szCs w:val="29"/>
        </w:rPr>
        <w:t>目</w:t>
      </w:r>
      <w:r>
        <w:rPr>
          <w:rFonts w:hint="eastAsia" w:asciiTheme="minorEastAsia" w:hAnsiTheme="minorEastAsia" w:eastAsiaTheme="minorEastAsia" w:cstheme="minorEastAsia"/>
          <w:spacing w:val="5"/>
          <w:sz w:val="29"/>
          <w:szCs w:val="29"/>
        </w:rPr>
        <w:t>为限定内容项目</w:t>
      </w:r>
      <w:r>
        <w:rPr>
          <w:rFonts w:hint="eastAsia" w:asciiTheme="minorEastAsia" w:hAnsiTheme="minorEastAsia" w:eastAsiaTheme="minorEastAsia" w:cstheme="minorEastAsia"/>
          <w:spacing w:val="5"/>
          <w:sz w:val="29"/>
          <w:szCs w:val="29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5"/>
          <w:sz w:val="29"/>
          <w:szCs w:val="29"/>
        </w:rPr>
        <w:t>非具体的项目名称。申报者可在</w:t>
      </w:r>
      <w:r>
        <w:rPr>
          <w:rFonts w:hint="eastAsia" w:asciiTheme="minorEastAsia" w:hAnsiTheme="minorEastAsia" w:eastAsiaTheme="minorEastAsia" w:cstheme="minorEastAsia"/>
          <w:sz w:val="29"/>
          <w:szCs w:val="29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9"/>
          <w:szCs w:val="29"/>
        </w:rPr>
        <w:t>下</w:t>
      </w:r>
      <w:r>
        <w:rPr>
          <w:rFonts w:hint="eastAsia" w:asciiTheme="minorEastAsia" w:hAnsiTheme="minorEastAsia" w:eastAsiaTheme="minorEastAsia" w:cstheme="minorEastAsia"/>
          <w:spacing w:val="7"/>
          <w:sz w:val="29"/>
          <w:szCs w:val="29"/>
        </w:rPr>
        <w:t>列</w:t>
      </w:r>
      <w:r>
        <w:rPr>
          <w:rFonts w:hint="eastAsia" w:asciiTheme="minorEastAsia" w:hAnsiTheme="minorEastAsia" w:eastAsiaTheme="minorEastAsia" w:cstheme="minorEastAsia"/>
          <w:spacing w:val="6"/>
          <w:sz w:val="29"/>
          <w:szCs w:val="29"/>
        </w:rPr>
        <w:t>条目所示范围内根据指南选题规定的研究方向，结合自己</w:t>
      </w:r>
      <w:r>
        <w:rPr>
          <w:rFonts w:hint="eastAsia" w:asciiTheme="minorEastAsia" w:hAnsiTheme="minorEastAsia" w:eastAsiaTheme="minorEastAsia" w:cstheme="minorEastAsia"/>
          <w:spacing w:val="6"/>
          <w:sz w:val="29"/>
          <w:szCs w:val="29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pacing w:val="12"/>
          <w:sz w:val="29"/>
          <w:szCs w:val="29"/>
        </w:rPr>
        <w:t>研</w:t>
      </w:r>
      <w:r>
        <w:rPr>
          <w:rFonts w:hint="eastAsia" w:asciiTheme="minorEastAsia" w:hAnsiTheme="minorEastAsia" w:eastAsiaTheme="minorEastAsia" w:cstheme="minorEastAsia"/>
          <w:spacing w:val="7"/>
          <w:sz w:val="29"/>
          <w:szCs w:val="29"/>
        </w:rPr>
        <w:t>究</w:t>
      </w:r>
      <w:r>
        <w:rPr>
          <w:rFonts w:hint="eastAsia" w:asciiTheme="minorEastAsia" w:hAnsiTheme="minorEastAsia" w:eastAsiaTheme="minorEastAsia" w:cstheme="minorEastAsia"/>
          <w:spacing w:val="6"/>
          <w:sz w:val="29"/>
          <w:szCs w:val="29"/>
        </w:rPr>
        <w:t>特长与意愿自选自拟项目选题进行申报</w:t>
      </w:r>
      <w:r>
        <w:rPr>
          <w:rFonts w:hint="eastAsia" w:asciiTheme="minorEastAsia" w:hAnsiTheme="minorEastAsia" w:eastAsiaTheme="minorEastAsia" w:cstheme="minorEastAsia"/>
          <w:spacing w:val="-2"/>
          <w:sz w:val="29"/>
          <w:szCs w:val="29"/>
        </w:rPr>
        <w:t>。研究周期</w:t>
      </w:r>
      <w:r>
        <w:rPr>
          <w:rFonts w:hint="eastAsia" w:asciiTheme="minorEastAsia" w:hAnsiTheme="minorEastAsia" w:eastAsiaTheme="minorEastAsia" w:cstheme="minorEastAsia"/>
          <w:spacing w:val="-2"/>
          <w:sz w:val="29"/>
          <w:szCs w:val="29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-2"/>
          <w:sz w:val="29"/>
          <w:szCs w:val="29"/>
        </w:rPr>
        <w:t>年。</w:t>
      </w:r>
    </w:p>
    <w:p>
      <w:pPr>
        <w:numPr>
          <w:ilvl w:val="0"/>
          <w:numId w:val="1"/>
        </w:num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中国特有的教育家精神研究</w:t>
      </w:r>
    </w:p>
    <w:p>
      <w:pPr>
        <w:numPr>
          <w:ilvl w:val="0"/>
          <w:numId w:val="1"/>
        </w:num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大力弘扬教育家精神的陕西实践研究</w:t>
      </w:r>
    </w:p>
    <w:p>
      <w:pPr>
        <w:numPr>
          <w:ilvl w:val="0"/>
          <w:numId w:val="1"/>
        </w:num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陕西教师教育一体化的政策理论与实践研究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4.陕西教育数字化发展框架、创新生态与评估体系研究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5.新时代陕西中小学数字教学资源供给及监管机制研究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6.教育数字化促进陕西乡村教育资源均衡配置研究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.全面提升师生数字素养与技能研究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.教师在教育数字化转型中的作用及其实现路径研究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9.人工智能精准帮扶西部农村教师的难点与解决路径研究</w:t>
      </w:r>
    </w:p>
    <w:p>
      <w:pPr>
        <w:spacing w:before="1" w:line="360" w:lineRule="auto"/>
        <w:ind w:firstLine="624" w:firstLineChars="200"/>
        <w:rPr>
          <w:rFonts w:hint="default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新时代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学校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科学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教育体系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和效能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监测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义务教育学段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教材管理机制建设与实施路径研究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高校辅导员能力提升和发展体系研究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高校就业工作评价及激励机制研究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.新时代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高校促进高质量充分就业行动路径研究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.科教融汇背景下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高质量科学教育体系建设研究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.科技创新后备人才的成长规律与培养路径研究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.服务区域发展的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高校特色专业集群建设实践研究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.新时代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更高质量更加公平发展的义务教育体系创新研究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.教育数字化转型背景下学生心理社会性发展和应对研究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20.低生育率背景下陕西教育高质量发展的资源配置研究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.乡村振兴背景下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社会教育资源协同开发机制研究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.新时代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引导规范民办教育发展研究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.国家安全全民教育体系构建研究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.新时代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学校体育健康促进的运动干预与评价研究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.中华优秀传统文化在艺术教育中的传承与发展研究</w:t>
      </w:r>
    </w:p>
    <w:p>
      <w:pPr>
        <w:spacing w:before="1" w:line="360" w:lineRule="auto"/>
        <w:ind w:firstLine="624" w:firstLineChars="200"/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新时代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大学生思想动态和行为特征研究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教师思想政治工作体系建设研究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陕西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青少年阅读能力提升内涵与路径研究</w:t>
      </w:r>
    </w:p>
    <w:p>
      <w:pPr>
        <w:spacing w:before="1" w:line="397" w:lineRule="auto"/>
        <w:ind w:left="629" w:right="16" w:firstLine="18"/>
        <w:rPr>
          <w:rFonts w:hint="default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.教育服务“一带一路”倡议实施状况与未来发展研究</w:t>
      </w:r>
    </w:p>
    <w:p>
      <w:pPr>
        <w:spacing w:before="1" w:line="397" w:lineRule="auto"/>
        <w:ind w:left="629" w:right="16" w:firstLine="18"/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pacing w:val="11"/>
          <w:sz w:val="29"/>
          <w:szCs w:val="29"/>
        </w:rPr>
        <w:t>.中国式现代化背景下生态文明教育研究</w:t>
      </w:r>
    </w:p>
    <w:p>
      <w:pPr>
        <w:spacing w:before="1" w:line="360" w:lineRule="auto"/>
        <w:ind w:firstLine="668" w:firstLineChars="200"/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（三）一般项目</w:t>
      </w: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和青年项目</w:t>
      </w:r>
      <w:r>
        <w:rPr>
          <w:rFonts w:hint="eastAsia" w:asciiTheme="minorEastAsia" w:hAnsiTheme="minorEastAsia" w:eastAsiaTheme="minorEastAsia" w:cstheme="minorEastAsia"/>
          <w:spacing w:val="2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选题</w:t>
      </w:r>
    </w:p>
    <w:p>
      <w:pPr>
        <w:spacing w:before="1" w:line="360" w:lineRule="auto"/>
        <w:ind w:firstLine="528" w:firstLineChars="200"/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一般项目和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青年项目申请人根据研究方向及前期研究成果，自行拟定题目，要求选题围绕陕西省教育教学改革和教师发展的具体问题展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开，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具有时代性和针对性。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一般项目和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青年项目研究周期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均为2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年。</w:t>
      </w:r>
    </w:p>
    <w:p>
      <w:pPr>
        <w:spacing w:line="360" w:lineRule="auto"/>
        <w:ind w:left="654"/>
        <w:outlineLvl w:val="0"/>
        <w:rPr>
          <w:rFonts w:hint="eastAsia" w:asciiTheme="minorEastAsia" w:hAnsiTheme="minorEastAsia" w:eastAsiaTheme="minorEastAsia" w:cstheme="minorEastAsia"/>
          <w:spacing w:val="4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inorEastAsia" w:hAnsiTheme="minorEastAsia" w:eastAsiaTheme="minorEastAsia" w:cstheme="minorEastAsia"/>
          <w:spacing w:val="4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四、结项要求</w:t>
      </w:r>
    </w:p>
    <w:p>
      <w:pPr>
        <w:spacing w:before="1" w:line="360" w:lineRule="auto"/>
        <w:ind w:firstLine="528" w:firstLineChars="200"/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课题负责人在项目执行期间要遵守相关承诺，履行约定义务，按期完成研究任务，结项成果形式原则上须与预期成果一致。所有成果须标示“陕西教师发展研究院‘教师发展研究计划项目’(重大/重点/一般/青年) 项目资助”和立项编号。</w:t>
      </w:r>
    </w:p>
    <w:sectPr>
      <w:pgSz w:w="11906" w:h="16839"/>
      <w:pgMar w:top="1431" w:right="150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036DD"/>
    <w:multiLevelType w:val="singleLevel"/>
    <w:tmpl w:val="A3203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kyNmRmMzIzMTk1ZTdiYjEyMjQxOWY5NjMzMzhjYTEifQ=="/>
  </w:docVars>
  <w:rsids>
    <w:rsidRoot w:val="00000000"/>
    <w:rsid w:val="00B20DF2"/>
    <w:rsid w:val="00E60A9C"/>
    <w:rsid w:val="01192C1F"/>
    <w:rsid w:val="03031491"/>
    <w:rsid w:val="03D1333D"/>
    <w:rsid w:val="074309F6"/>
    <w:rsid w:val="07CD206E"/>
    <w:rsid w:val="08607386"/>
    <w:rsid w:val="08A70B11"/>
    <w:rsid w:val="08B80F70"/>
    <w:rsid w:val="09FE29B2"/>
    <w:rsid w:val="0A122902"/>
    <w:rsid w:val="0B845139"/>
    <w:rsid w:val="0BB45E1F"/>
    <w:rsid w:val="0C677B3D"/>
    <w:rsid w:val="0DBF4B4E"/>
    <w:rsid w:val="0E407A3D"/>
    <w:rsid w:val="0F54656D"/>
    <w:rsid w:val="10264A11"/>
    <w:rsid w:val="19760B10"/>
    <w:rsid w:val="198D16C1"/>
    <w:rsid w:val="1AF2200F"/>
    <w:rsid w:val="1B063DBD"/>
    <w:rsid w:val="1BA333BA"/>
    <w:rsid w:val="1E8E20FF"/>
    <w:rsid w:val="22D447A0"/>
    <w:rsid w:val="24681644"/>
    <w:rsid w:val="25180974"/>
    <w:rsid w:val="29C71E29"/>
    <w:rsid w:val="2C974875"/>
    <w:rsid w:val="2CE13D42"/>
    <w:rsid w:val="2D483DC1"/>
    <w:rsid w:val="2D8A262B"/>
    <w:rsid w:val="3025663B"/>
    <w:rsid w:val="30DF67EA"/>
    <w:rsid w:val="31E87920"/>
    <w:rsid w:val="3239017C"/>
    <w:rsid w:val="341744ED"/>
    <w:rsid w:val="34DD3449"/>
    <w:rsid w:val="35075755"/>
    <w:rsid w:val="3B5F6EA5"/>
    <w:rsid w:val="3C495460"/>
    <w:rsid w:val="3D1E1617"/>
    <w:rsid w:val="3EE439D1"/>
    <w:rsid w:val="3F0A7128"/>
    <w:rsid w:val="40730CFD"/>
    <w:rsid w:val="40750F19"/>
    <w:rsid w:val="411A2CBB"/>
    <w:rsid w:val="421D4CDB"/>
    <w:rsid w:val="42CB3072"/>
    <w:rsid w:val="446E0159"/>
    <w:rsid w:val="448636F5"/>
    <w:rsid w:val="45CE5353"/>
    <w:rsid w:val="45E95800"/>
    <w:rsid w:val="478832E0"/>
    <w:rsid w:val="484713ED"/>
    <w:rsid w:val="489B5295"/>
    <w:rsid w:val="48E03F99"/>
    <w:rsid w:val="4CD314A1"/>
    <w:rsid w:val="4F781E8C"/>
    <w:rsid w:val="50666188"/>
    <w:rsid w:val="5116195C"/>
    <w:rsid w:val="51A27694"/>
    <w:rsid w:val="51C55131"/>
    <w:rsid w:val="531C4F90"/>
    <w:rsid w:val="54EA55DA"/>
    <w:rsid w:val="56332FB1"/>
    <w:rsid w:val="57DD31D4"/>
    <w:rsid w:val="5B2335F4"/>
    <w:rsid w:val="5CC11316"/>
    <w:rsid w:val="5CC52489"/>
    <w:rsid w:val="5F2711D9"/>
    <w:rsid w:val="613D63A3"/>
    <w:rsid w:val="62960B4F"/>
    <w:rsid w:val="63FC5CEF"/>
    <w:rsid w:val="66A3383B"/>
    <w:rsid w:val="66BC2B4E"/>
    <w:rsid w:val="66E55C01"/>
    <w:rsid w:val="67D55B6B"/>
    <w:rsid w:val="683B3D65"/>
    <w:rsid w:val="696C085C"/>
    <w:rsid w:val="6A4175F2"/>
    <w:rsid w:val="6BD3071E"/>
    <w:rsid w:val="6D5C5D42"/>
    <w:rsid w:val="6EDF562C"/>
    <w:rsid w:val="6FC767EC"/>
    <w:rsid w:val="70CD7E32"/>
    <w:rsid w:val="73C848E1"/>
    <w:rsid w:val="743401C8"/>
    <w:rsid w:val="757271FA"/>
    <w:rsid w:val="76A74C81"/>
    <w:rsid w:val="77297D8C"/>
    <w:rsid w:val="77AE361A"/>
    <w:rsid w:val="7D8F646F"/>
    <w:rsid w:val="7E553215"/>
    <w:rsid w:val="7F453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3394</Words>
  <Characters>3622</Characters>
  <TotalTime>68</TotalTime>
  <ScaleCrop>false</ScaleCrop>
  <LinksUpToDate>false</LinksUpToDate>
  <CharactersWithSpaces>4046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2022-11-16T16:43:00Z</dcterms:created>
  <dc:creator>s</dc:creator>
  <cp:lastModifiedBy>原静</cp:lastModifiedBy>
  <dcterms:modified xsi:type="dcterms:W3CDTF">2023-09-25T07:37:38Z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2023-07-31T21:35:59Z</vt:filetime>
  </property>
  <property fmtid="{D5CDD505-2E9C-101B-9397-08002B2CF9AE}" pid="4" name="KSOProductBuildVer">
    <vt:lpwstr>2052-12.1.0.15374</vt:lpwstr>
  </property>
  <property fmtid="{D5CDD505-2E9C-101B-9397-08002B2CF9AE}" pid="5" name="ICV">
    <vt:lpwstr>0B0A3CB0241A49CDA422D5D9E456CA8F_13</vt:lpwstr>
  </property>
</Properties>
</file>