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Theme="minorEastAsia" w:hAnsiTheme="minorEastAsia"/>
          <w:b/>
          <w:sz w:val="28"/>
          <w:szCs w:val="28"/>
        </w:rPr>
      </w:pPr>
      <w:r>
        <w:rPr>
          <w:rFonts w:hint="eastAsia" w:asciiTheme="minorEastAsia" w:hAnsiTheme="minorEastAsia"/>
          <w:b/>
          <w:sz w:val="28"/>
          <w:szCs w:val="28"/>
        </w:rPr>
        <w:t>语言文化学院</w:t>
      </w:r>
      <w:r>
        <w:rPr>
          <w:rFonts w:asciiTheme="minorEastAsia" w:hAnsiTheme="minorEastAsia"/>
          <w:b/>
          <w:sz w:val="28"/>
          <w:szCs w:val="28"/>
        </w:rPr>
        <w:t>推荐优秀应届本科毕业生免试攻读研究生实施细则</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第一章 总则</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第一条 </w:t>
      </w:r>
      <w:r>
        <w:rPr>
          <w:rFonts w:hint="eastAsia" w:ascii="仿宋" w:hAnsi="仿宋" w:eastAsia="仿宋" w:cs="仿宋"/>
          <w:sz w:val="28"/>
          <w:szCs w:val="28"/>
        </w:rPr>
        <w:t xml:space="preserve">为进一步规范推荐优秀应届本科毕业生免试攻读研究生（以下简称“推免”）工作， 根据《西北农林科技大学推荐优秀应届本科毕业生免试攻读研究生实施办法（试行）》（校研发〔2018〕142号）》和学校《关于做好2023年推荐优秀应届本科毕业生免试攻读研究生工作的通知》有关规定，结合学院实际，特制定本细则。 </w:t>
      </w:r>
    </w:p>
    <w:p>
      <w:pPr>
        <w:ind w:firstLine="562" w:firstLineChars="200"/>
        <w:rPr>
          <w:rFonts w:ascii="仿宋" w:hAnsi="仿宋" w:eastAsia="仿宋" w:cs="仿宋"/>
          <w:bCs/>
          <w:sz w:val="28"/>
          <w:szCs w:val="28"/>
        </w:rPr>
      </w:pPr>
      <w:r>
        <w:rPr>
          <w:rFonts w:hint="eastAsia" w:ascii="仿宋" w:hAnsi="仿宋" w:eastAsia="仿宋" w:cs="仿宋"/>
          <w:b/>
          <w:sz w:val="28"/>
          <w:szCs w:val="28"/>
        </w:rPr>
        <w:t>第二条</w:t>
      </w:r>
      <w:r>
        <w:rPr>
          <w:rFonts w:hint="eastAsia" w:ascii="仿宋" w:hAnsi="仿宋" w:eastAsia="仿宋" w:cs="仿宋"/>
          <w:bCs/>
          <w:sz w:val="28"/>
          <w:szCs w:val="28"/>
        </w:rPr>
        <w:t xml:space="preserve"> 本细则所称的应届本科毕业生是指我校纳入国家普通本科招生计划录取的应届本科毕业生（不含专升本、第二学士学位、职教师资学生、中外合作办学项目学生）。</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第二章 组织管理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学院成立推免生遴选工作小组，书记、院长任组长，分管本科教学的副院长、分管研究生工作的副院长、分管学生工作的副书记任副组长，相关教师代表、</w:t>
      </w:r>
      <w:r>
        <w:rPr>
          <w:rFonts w:hint="eastAsia" w:ascii="仿宋" w:hAnsi="仿宋" w:eastAsia="仿宋" w:cs="仿宋"/>
          <w:color w:val="000000" w:themeColor="text1"/>
          <w:sz w:val="28"/>
          <w:szCs w:val="28"/>
          <w14:textFill>
            <w14:solidFill>
              <w14:schemeClr w14:val="tx1"/>
            </w14:solidFill>
          </w14:textFill>
        </w:rPr>
        <w:t>从事研究生和学生管理工作的</w:t>
      </w:r>
      <w:r>
        <w:rPr>
          <w:rFonts w:hint="eastAsia" w:ascii="仿宋" w:hAnsi="仿宋" w:eastAsia="仿宋" w:cs="仿宋"/>
          <w:sz w:val="28"/>
          <w:szCs w:val="28"/>
        </w:rPr>
        <w:t xml:space="preserve">管理干部为成员，具体负责学院的推免工作。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第四条 </w:t>
      </w:r>
      <w:r>
        <w:rPr>
          <w:rFonts w:hint="eastAsia" w:ascii="仿宋" w:hAnsi="仿宋" w:eastAsia="仿宋" w:cs="仿宋"/>
          <w:sz w:val="28"/>
          <w:szCs w:val="28"/>
        </w:rPr>
        <w:t>学院成立由学院党委纪检委员为组长、院领导班子成员为副组长、办公室主任、党务秘书、行政秘书、辅导员为成员的推免生遴选工作监督小组，负责推免过程中的监督检查、异议处理等工作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第五条 </w:t>
      </w:r>
      <w:r>
        <w:rPr>
          <w:rFonts w:hint="eastAsia" w:ascii="仿宋" w:hAnsi="仿宋" w:eastAsia="仿宋" w:cs="仿宋"/>
          <w:sz w:val="28"/>
          <w:szCs w:val="28"/>
        </w:rPr>
        <w:t>学院成立不少于5人的考核小组，考核小组从推免生遴选工作小组成员、教授委员会成员及导师代表中产生，具体负责学生专业发展能力考核工作。</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 第三章 遴选条件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第六条 </w:t>
      </w:r>
      <w:r>
        <w:rPr>
          <w:rFonts w:hint="eastAsia" w:ascii="仿宋" w:hAnsi="仿宋" w:eastAsia="仿宋" w:cs="仿宋"/>
          <w:sz w:val="28"/>
          <w:szCs w:val="28"/>
        </w:rPr>
        <w:t xml:space="preserve">推免生遴选基本条件如下： </w:t>
      </w:r>
    </w:p>
    <w:p>
      <w:pPr>
        <w:ind w:firstLine="560" w:firstLineChars="200"/>
        <w:rPr>
          <w:rFonts w:ascii="仿宋" w:hAnsi="仿宋" w:eastAsia="仿宋" w:cs="仿宋"/>
          <w:sz w:val="28"/>
          <w:szCs w:val="28"/>
        </w:rPr>
      </w:pPr>
      <w:r>
        <w:rPr>
          <w:rFonts w:hint="eastAsia" w:ascii="仿宋" w:hAnsi="仿宋" w:eastAsia="仿宋" w:cs="仿宋"/>
          <w:sz w:val="28"/>
          <w:szCs w:val="28"/>
        </w:rPr>
        <w:t>1.拥护中国共产党的领导和社会主义制度，具有高尚的爱国主义情操和集体主义精神，社会责任感强，遵纪守法，积极向上，身心健康；</w:t>
      </w:r>
    </w:p>
    <w:p>
      <w:pPr>
        <w:ind w:firstLine="560" w:firstLineChars="200"/>
        <w:rPr>
          <w:rFonts w:ascii="仿宋" w:hAnsi="仿宋" w:eastAsia="仿宋" w:cs="仿宋"/>
          <w:sz w:val="28"/>
          <w:szCs w:val="28"/>
        </w:rPr>
      </w:pPr>
      <w:r>
        <w:rPr>
          <w:rFonts w:hint="eastAsia" w:ascii="仿宋" w:hAnsi="仿宋" w:eastAsia="仿宋" w:cs="仿宋"/>
          <w:sz w:val="28"/>
          <w:szCs w:val="28"/>
        </w:rPr>
        <w:t>2.诚实守信，学风端正，品行优良，无考试作弊或剽窃他人学术成果等学术不端行为；</w:t>
      </w:r>
    </w:p>
    <w:p>
      <w:pPr>
        <w:ind w:firstLine="560" w:firstLineChars="200"/>
        <w:rPr>
          <w:rFonts w:ascii="仿宋" w:hAnsi="仿宋" w:eastAsia="仿宋" w:cs="仿宋"/>
          <w:sz w:val="28"/>
          <w:szCs w:val="28"/>
        </w:rPr>
      </w:pPr>
      <w:r>
        <w:rPr>
          <w:rFonts w:hint="eastAsia" w:ascii="仿宋" w:hAnsi="仿宋" w:eastAsia="仿宋" w:cs="仿宋"/>
          <w:sz w:val="28"/>
          <w:szCs w:val="28"/>
        </w:rPr>
        <w:t>3.前三学年国家学生体质健康标准测试（简称体测）合格；</w:t>
      </w:r>
    </w:p>
    <w:p>
      <w:pPr>
        <w:ind w:firstLine="560" w:firstLineChars="200"/>
        <w:rPr>
          <w:rFonts w:ascii="仿宋" w:hAnsi="仿宋" w:eastAsia="仿宋" w:cs="仿宋"/>
          <w:sz w:val="28"/>
          <w:szCs w:val="28"/>
        </w:rPr>
      </w:pPr>
      <w:r>
        <w:rPr>
          <w:rFonts w:hint="eastAsia" w:ascii="仿宋" w:hAnsi="仿宋" w:eastAsia="仿宋" w:cs="仿宋"/>
          <w:sz w:val="28"/>
          <w:szCs w:val="28"/>
        </w:rPr>
        <w:t>4.获得本科前三学年应修课程全部学分，且课程学分成绩排名在专业年级前50%；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5.外语成绩：英语专业学生的专业英语四级成绩在60分及以上；非英语专业学生的全国英语四级考试成绩在425分及以上；</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6.具有从事科学研究志向、较强的科研创新潜质和专业发展能力且符合学院科研潜质考核要求。 </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第四章 综合考核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第七条 </w:t>
      </w:r>
      <w:r>
        <w:rPr>
          <w:rFonts w:hint="eastAsia" w:ascii="仿宋" w:hAnsi="仿宋" w:eastAsia="仿宋" w:cs="仿宋"/>
          <w:sz w:val="28"/>
          <w:szCs w:val="28"/>
        </w:rPr>
        <w:t>对于符合遴选条件且申请推荐资格的学生，学院从思想政治品德、学业成绩、科研潜质（包括科研能力、外语成绩、专业发展能力）等三个方面进行综合考核。</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综合考核成绩满分为100分，由思想政治品德考核成绩、学业成绩和科研潜质成绩三部分组成，其中思想政治品德考核成绩占综合考核成绩的10%、学业成绩占综合考核成绩的40%、科研潜质成绩占综</w:t>
      </w:r>
      <w:r>
        <w:rPr>
          <w:rFonts w:hint="eastAsia" w:ascii="仿宋" w:hAnsi="仿宋" w:eastAsia="仿宋" w:cs="仿宋"/>
          <w:sz w:val="28"/>
          <w:szCs w:val="28"/>
        </w:rPr>
        <w:t>合考核成绩的50%。科研潜质由科研能力、外语成绩（专业英语四级成绩(英语专业）或全国英语四级成绩（汉教专业））、专业发展能力等三项指标计算生成，三项指标分别占综合考核成绩的15%、10%、25%。</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综合考核成绩=思想政治品德考核成绩+学业成绩+科研能力成绩+外语成绩+专业发展能力成绩。综合考核成绩是学院择优推荐排名的依据。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其中，思想政治品德</w:t>
      </w:r>
      <w:r>
        <w:rPr>
          <w:rFonts w:hint="eastAsia" w:ascii="仿宋" w:hAnsi="仿宋" w:eastAsia="仿宋" w:cs="仿宋"/>
          <w:color w:val="000000" w:themeColor="text1"/>
          <w:sz w:val="28"/>
          <w:szCs w:val="28"/>
          <w14:textFill>
            <w14:solidFill>
              <w14:schemeClr w14:val="tx1"/>
            </w14:solidFill>
          </w14:textFill>
        </w:rPr>
        <w:t>考核成绩、学业成绩、科研能力成绩、</w:t>
      </w:r>
      <w:r>
        <w:rPr>
          <w:rFonts w:hint="eastAsia" w:ascii="仿宋" w:hAnsi="仿宋" w:eastAsia="仿宋" w:cs="仿宋"/>
          <w:sz w:val="28"/>
          <w:szCs w:val="28"/>
        </w:rPr>
        <w:t>外语成绩</w:t>
      </w:r>
      <w:r>
        <w:rPr>
          <w:rFonts w:hint="eastAsia" w:ascii="仿宋" w:hAnsi="仿宋" w:eastAsia="仿宋" w:cs="仿宋"/>
          <w:color w:val="000000" w:themeColor="text1"/>
          <w:sz w:val="28"/>
          <w:szCs w:val="28"/>
          <w14:textFill>
            <w14:solidFill>
              <w14:schemeClr w14:val="tx1"/>
            </w14:solidFill>
          </w14:textFill>
        </w:rPr>
        <w:t>和专业发展能力成绩等五项指标的满值均为100 分。</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第八条 </w:t>
      </w:r>
      <w:r>
        <w:rPr>
          <w:rFonts w:hint="eastAsia" w:ascii="仿宋" w:hAnsi="仿宋" w:eastAsia="仿宋" w:cs="仿宋"/>
          <w:sz w:val="28"/>
          <w:szCs w:val="28"/>
        </w:rPr>
        <w:t>思想政治品德考核成绩由学生工作办公室依据党委学工部制定的评分实施细则计算。</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第九条 </w:t>
      </w:r>
      <w:r>
        <w:rPr>
          <w:rFonts w:hint="eastAsia" w:ascii="仿宋" w:hAnsi="仿宋" w:eastAsia="仿宋" w:cs="仿宋"/>
          <w:sz w:val="28"/>
          <w:szCs w:val="28"/>
        </w:rPr>
        <w:t>学业成绩由教学办公室依据教务处教务管理系统导出的成绩计算。</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第十条 </w:t>
      </w:r>
      <w:r>
        <w:rPr>
          <w:rFonts w:hint="eastAsia" w:ascii="仿宋" w:hAnsi="仿宋" w:eastAsia="仿宋" w:cs="仿宋"/>
          <w:sz w:val="28"/>
          <w:szCs w:val="28"/>
        </w:rPr>
        <w:t xml:space="preserve">科研能力测评指标包括参军入伍服兵役、参加志愿服务、到国际组织实习、发表论文、参加各级学科竞赛、参加创新创业项目等，具体评分细则见附件1。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第十一条 </w:t>
      </w:r>
      <w:r>
        <w:rPr>
          <w:rFonts w:hint="eastAsia" w:ascii="仿宋" w:hAnsi="仿宋" w:eastAsia="仿宋" w:cs="仿宋"/>
          <w:sz w:val="28"/>
          <w:szCs w:val="28"/>
        </w:rPr>
        <w:t xml:space="preserve">专业发展能力成绩由考核小组打分确定。考核小组主要从语言表达(25分）、逻辑思维（25分）、科研素质（25分）、研究设想（25分）等四个方面综合考核。考核小组对学生的具体表现进行综合打分，考核成绩为成员打分成绩的平均值。 </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第五章 推免程序 </w:t>
      </w:r>
    </w:p>
    <w:p>
      <w:pPr>
        <w:ind w:firstLine="562" w:firstLineChars="200"/>
        <w:rPr>
          <w:rFonts w:ascii="仿宋" w:hAnsi="仿宋" w:eastAsia="仿宋" w:cs="仿宋"/>
          <w:sz w:val="28"/>
          <w:szCs w:val="28"/>
        </w:rPr>
      </w:pPr>
      <w:r>
        <w:rPr>
          <w:rFonts w:hint="eastAsia" w:ascii="仿宋" w:hAnsi="仿宋" w:eastAsia="仿宋" w:cs="仿宋"/>
          <w:b/>
          <w:sz w:val="28"/>
          <w:szCs w:val="28"/>
        </w:rPr>
        <w:t>第十二条</w:t>
      </w:r>
      <w:r>
        <w:rPr>
          <w:rFonts w:hint="eastAsia" w:ascii="仿宋" w:hAnsi="仿宋" w:eastAsia="仿宋" w:cs="仿宋"/>
          <w:sz w:val="28"/>
          <w:szCs w:val="28"/>
        </w:rPr>
        <w:t xml:space="preserve"> 学院公布符合推免要求的学生名单及《语言文化学院推荐优秀应届本科毕业生免试攻读研究生实施细则》，申请推免的学生须提交科研成果的相关证明材料。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第十三条 </w:t>
      </w:r>
      <w:r>
        <w:rPr>
          <w:rFonts w:hint="eastAsia" w:ascii="仿宋" w:hAnsi="仿宋" w:eastAsia="仿宋" w:cs="仿宋"/>
          <w:sz w:val="28"/>
          <w:szCs w:val="28"/>
        </w:rPr>
        <w:t xml:space="preserve">推免生遴选工作小组对申请推免学生的思想政治品德成绩、学业成绩、外语成绩（专业英语四级成绩(英语专业）或全国英语四级成绩（汉教专业））、科研能力、专业发展能力等进行认定和审核，考核小组对申请推免学生进行专业发展能力考核，推免生遴选工作小组依据综合考核成绩由高到底排名并依据学校分配的推免生指标数，择优确定具有推荐资格的学生名单，并在学院网站公示3天，无异议后报送研究生院。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第十四条 </w:t>
      </w:r>
      <w:r>
        <w:rPr>
          <w:rFonts w:hint="eastAsia" w:ascii="仿宋" w:hAnsi="仿宋" w:eastAsia="仿宋" w:cs="仿宋"/>
          <w:sz w:val="28"/>
          <w:szCs w:val="28"/>
        </w:rPr>
        <w:t xml:space="preserve">申请推免的学生，如对结果有异议，可以在公示期内向学院推免生遴选工作监督小组（029-87092629）或学校推免生遴选工作领导小组（电话：029-87080155；邮箱：ybgsh@nwafu.edu.cn）提出复议申请。 </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第六章 其他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第十五条 </w:t>
      </w:r>
      <w:r>
        <w:rPr>
          <w:rFonts w:hint="eastAsia" w:ascii="仿宋" w:hAnsi="仿宋" w:eastAsia="仿宋" w:cs="仿宋"/>
          <w:sz w:val="28"/>
          <w:szCs w:val="28"/>
        </w:rPr>
        <w:t>推免生出现下列情况之一，按有关规定处理，并取消其推免资格或入学资格：</w:t>
      </w:r>
    </w:p>
    <w:p>
      <w:pPr>
        <w:ind w:firstLine="560" w:firstLineChars="200"/>
        <w:rPr>
          <w:rFonts w:ascii="仿宋" w:hAnsi="仿宋" w:eastAsia="仿宋" w:cs="仿宋"/>
          <w:sz w:val="28"/>
          <w:szCs w:val="28"/>
        </w:rPr>
      </w:pPr>
      <w:r>
        <w:rPr>
          <w:rFonts w:hint="eastAsia" w:ascii="仿宋" w:hAnsi="仿宋" w:eastAsia="仿宋" w:cs="仿宋"/>
          <w:sz w:val="28"/>
          <w:szCs w:val="28"/>
        </w:rPr>
        <w:t>（一）弄虚作假、缺乏诚信者；</w:t>
      </w:r>
    </w:p>
    <w:p>
      <w:pPr>
        <w:ind w:firstLine="560" w:firstLineChars="200"/>
        <w:rPr>
          <w:rFonts w:ascii="仿宋" w:hAnsi="仿宋" w:eastAsia="仿宋" w:cs="仿宋"/>
          <w:sz w:val="28"/>
          <w:szCs w:val="28"/>
        </w:rPr>
      </w:pPr>
      <w:r>
        <w:rPr>
          <w:rFonts w:hint="eastAsia" w:ascii="仿宋" w:hAnsi="仿宋" w:eastAsia="仿宋" w:cs="仿宋"/>
          <w:sz w:val="28"/>
          <w:szCs w:val="28"/>
        </w:rPr>
        <w:t>（二）思想政治品德考核不合格或考核成绩小于60分者；</w:t>
      </w:r>
    </w:p>
    <w:p>
      <w:pPr>
        <w:ind w:firstLine="560" w:firstLineChars="200"/>
        <w:rPr>
          <w:rFonts w:ascii="仿宋" w:hAnsi="仿宋" w:eastAsia="仿宋" w:cs="仿宋"/>
          <w:sz w:val="28"/>
          <w:szCs w:val="28"/>
        </w:rPr>
      </w:pPr>
      <w:r>
        <w:rPr>
          <w:rFonts w:hint="eastAsia" w:ascii="仿宋" w:hAnsi="仿宋" w:eastAsia="仿宋" w:cs="仿宋"/>
          <w:sz w:val="28"/>
          <w:szCs w:val="28"/>
        </w:rPr>
        <w:t>（三）受学校纪律处分，在处分期内者；</w:t>
      </w:r>
    </w:p>
    <w:p>
      <w:pPr>
        <w:ind w:firstLine="560" w:firstLineChars="200"/>
        <w:rPr>
          <w:rFonts w:ascii="仿宋" w:hAnsi="仿宋" w:eastAsia="仿宋" w:cs="仿宋"/>
          <w:sz w:val="28"/>
          <w:szCs w:val="28"/>
        </w:rPr>
      </w:pPr>
      <w:r>
        <w:rPr>
          <w:rFonts w:hint="eastAsia" w:ascii="仿宋" w:hAnsi="仿宋" w:eastAsia="仿宋" w:cs="仿宋"/>
          <w:sz w:val="28"/>
          <w:szCs w:val="28"/>
        </w:rPr>
        <w:t>（四）在规定学习年限内不能按期毕业取得学士学位者。</w:t>
      </w:r>
    </w:p>
    <w:p>
      <w:pPr>
        <w:ind w:firstLine="562" w:firstLineChars="200"/>
        <w:jc w:val="right"/>
        <w:rPr>
          <w:rFonts w:hint="eastAsia" w:ascii="仿宋" w:hAnsi="仿宋" w:eastAsia="仿宋" w:cs="仿宋"/>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本细则自公布之日起实施，由语言文化学院责解释。    语言文化学院</w:t>
      </w: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2022年9月16日</w:t>
      </w:r>
    </w:p>
    <w:p>
      <w:pPr>
        <w:rPr>
          <w:rFonts w:hint="eastAsia" w:ascii="仿宋" w:hAnsi="仿宋" w:eastAsia="仿宋" w:cs="仿宋"/>
          <w:b/>
          <w:sz w:val="28"/>
          <w:szCs w:val="28"/>
        </w:rPr>
      </w:pPr>
    </w:p>
    <w:p>
      <w:pPr>
        <w:rPr>
          <w:rFonts w:ascii="仿宋" w:hAnsi="仿宋" w:eastAsia="仿宋" w:cs="仿宋"/>
          <w:sz w:val="28"/>
          <w:szCs w:val="28"/>
        </w:rPr>
      </w:pPr>
      <w:r>
        <w:rPr>
          <w:rFonts w:hint="eastAsia" w:ascii="仿宋" w:hAnsi="仿宋" w:eastAsia="仿宋" w:cs="仿宋"/>
          <w:b/>
          <w:sz w:val="28"/>
          <w:szCs w:val="28"/>
        </w:rPr>
        <w:t>附件：</w:t>
      </w:r>
      <w:r>
        <w:rPr>
          <w:rFonts w:hint="eastAsia" w:ascii="仿宋" w:hAnsi="仿宋" w:eastAsia="仿宋" w:cs="仿宋"/>
          <w:sz w:val="28"/>
          <w:szCs w:val="28"/>
        </w:rPr>
        <w:t>1、语言文化学院推荐免试研究生科研能力评分细则</w:t>
      </w:r>
    </w:p>
    <w:p>
      <w:pPr>
        <w:rPr>
          <w:rFonts w:asciiTheme="minorEastAsia" w:hAnsiTheme="minorEastAsia"/>
          <w:sz w:val="28"/>
          <w:szCs w:val="28"/>
        </w:rPr>
      </w:pPr>
      <w:r>
        <w:rPr>
          <w:rFonts w:hint="eastAsia" w:ascii="仿宋" w:hAnsi="仿宋" w:eastAsia="仿宋" w:cs="仿宋"/>
          <w:sz w:val="28"/>
          <w:szCs w:val="28"/>
        </w:rPr>
        <w:t xml:space="preserve">      2、国家级（省级）大学生学科竞赛和创新创业竞赛项目名单</w:t>
      </w:r>
    </w:p>
    <w:p>
      <w:pPr>
        <w:rPr>
          <w:rFonts w:asciiTheme="minorEastAsia" w:hAnsiTheme="minorEastAsia"/>
          <w:sz w:val="28"/>
          <w:szCs w:val="28"/>
        </w:rPr>
      </w:pPr>
      <w:r>
        <w:rPr>
          <w:rFonts w:hint="eastAsia" w:asciiTheme="minorEastAsia" w:hAnsiTheme="minorEastAsia"/>
          <w:sz w:val="28"/>
          <w:szCs w:val="28"/>
        </w:rPr>
        <w:t>附件1：</w:t>
      </w:r>
    </w:p>
    <w:p>
      <w:pPr>
        <w:spacing w:before="100" w:beforeAutospacing="1" w:after="100" w:afterAutospacing="1" w:line="360" w:lineRule="auto"/>
        <w:jc w:val="center"/>
        <w:rPr>
          <w:b/>
          <w:sz w:val="28"/>
          <w:szCs w:val="28"/>
        </w:rPr>
      </w:pPr>
      <w:bookmarkStart w:id="3" w:name="_GoBack"/>
      <w:bookmarkEnd w:id="3"/>
      <w:r>
        <w:rPr>
          <w:rFonts w:hint="eastAsia"/>
          <w:b/>
          <w:sz w:val="28"/>
          <w:szCs w:val="28"/>
        </w:rPr>
        <w:t>语言文化学院</w:t>
      </w:r>
      <w:r>
        <w:rPr>
          <w:b/>
          <w:sz w:val="28"/>
          <w:szCs w:val="28"/>
        </w:rPr>
        <w:t>推荐免试研究生科研</w:t>
      </w:r>
      <w:r>
        <w:rPr>
          <w:rFonts w:hint="eastAsia"/>
          <w:b/>
          <w:sz w:val="28"/>
          <w:szCs w:val="28"/>
        </w:rPr>
        <w:t>能力</w:t>
      </w:r>
      <w:r>
        <w:rPr>
          <w:b/>
          <w:sz w:val="28"/>
          <w:szCs w:val="28"/>
        </w:rPr>
        <w:t>评分细则</w:t>
      </w:r>
    </w:p>
    <w:p>
      <w:pPr>
        <w:ind w:firstLine="560" w:firstLineChars="200"/>
        <w:rPr>
          <w:rFonts w:ascii="仿宋" w:hAnsi="仿宋" w:eastAsia="仿宋" w:cs="仿宋"/>
          <w:bCs/>
          <w:sz w:val="28"/>
          <w:szCs w:val="28"/>
        </w:rPr>
      </w:pPr>
      <w:r>
        <w:rPr>
          <w:rFonts w:hint="eastAsia" w:ascii="仿宋" w:hAnsi="仿宋" w:eastAsia="仿宋" w:cs="仿宋"/>
          <w:bCs/>
          <w:sz w:val="28"/>
          <w:szCs w:val="28"/>
        </w:rPr>
        <w:t>一、相关说明：</w:t>
      </w:r>
    </w:p>
    <w:p>
      <w:pPr>
        <w:ind w:firstLine="560" w:firstLineChars="200"/>
        <w:rPr>
          <w:rFonts w:ascii="仿宋" w:hAnsi="仿宋" w:eastAsia="仿宋" w:cs="仿宋"/>
          <w:bCs/>
          <w:sz w:val="28"/>
          <w:szCs w:val="28"/>
        </w:rPr>
      </w:pPr>
      <w:r>
        <w:rPr>
          <w:rFonts w:hint="eastAsia" w:ascii="仿宋" w:hAnsi="仿宋" w:eastAsia="仿宋" w:cs="仿宋"/>
          <w:bCs/>
          <w:sz w:val="28"/>
          <w:szCs w:val="28"/>
        </w:rPr>
        <w:t>科研能力得分：B＝B1＋B2＋B3＋B4＋B5＋B6。</w:t>
      </w:r>
    </w:p>
    <w:p>
      <w:pPr>
        <w:ind w:firstLine="560" w:firstLineChars="200"/>
        <w:rPr>
          <w:rFonts w:ascii="仿宋" w:hAnsi="仿宋" w:eastAsia="仿宋" w:cs="仿宋"/>
          <w:bCs/>
          <w:sz w:val="28"/>
          <w:szCs w:val="28"/>
        </w:rPr>
      </w:pPr>
      <w:r>
        <w:rPr>
          <w:rFonts w:hint="eastAsia" w:ascii="仿宋" w:hAnsi="仿宋" w:eastAsia="仿宋" w:cs="仿宋"/>
          <w:bCs/>
          <w:sz w:val="28"/>
          <w:szCs w:val="28"/>
        </w:rPr>
        <w:t>申请人须提供各项得分的相关证明材料，所有证明材料的截止时间均为当年9月1日。</w:t>
      </w:r>
    </w:p>
    <w:p>
      <w:pPr>
        <w:ind w:firstLine="560" w:firstLineChars="200"/>
        <w:rPr>
          <w:rFonts w:ascii="仿宋" w:hAnsi="仿宋" w:eastAsia="仿宋" w:cs="仿宋"/>
          <w:sz w:val="28"/>
          <w:szCs w:val="28"/>
        </w:rPr>
      </w:pPr>
      <w:r>
        <w:rPr>
          <w:rFonts w:hint="eastAsia" w:ascii="仿宋" w:hAnsi="仿宋" w:eastAsia="仿宋" w:cs="仿宋"/>
          <w:sz w:val="28"/>
          <w:szCs w:val="28"/>
        </w:rPr>
        <w:t>二、具体评分细则：</w:t>
      </w:r>
    </w:p>
    <w:p>
      <w:pPr>
        <w:ind w:firstLine="560" w:firstLineChars="200"/>
        <w:rPr>
          <w:rFonts w:ascii="仿宋" w:hAnsi="仿宋" w:eastAsia="仿宋" w:cs="仿宋"/>
          <w:sz w:val="28"/>
          <w:szCs w:val="28"/>
        </w:rPr>
      </w:pPr>
      <w:r>
        <w:rPr>
          <w:rFonts w:hint="eastAsia" w:ascii="仿宋" w:hAnsi="仿宋" w:eastAsia="仿宋" w:cs="仿宋"/>
          <w:sz w:val="28"/>
          <w:szCs w:val="28"/>
        </w:rPr>
        <w:t>（一）入伍服兵役（B1）共5分。</w:t>
      </w:r>
    </w:p>
    <w:p>
      <w:pPr>
        <w:ind w:firstLine="560" w:firstLineChars="200"/>
        <w:rPr>
          <w:rFonts w:ascii="仿宋" w:hAnsi="仿宋" w:eastAsia="仿宋" w:cs="仿宋"/>
          <w:sz w:val="28"/>
          <w:szCs w:val="28"/>
        </w:rPr>
      </w:pPr>
      <w:r>
        <w:rPr>
          <w:rFonts w:hint="eastAsia" w:ascii="仿宋" w:hAnsi="仿宋" w:eastAsia="仿宋" w:cs="仿宋"/>
          <w:sz w:val="28"/>
          <w:szCs w:val="28"/>
        </w:rPr>
        <w:t>（二）志愿服务（B2）共10分。</w:t>
      </w:r>
    </w:p>
    <w:p>
      <w:pPr>
        <w:ind w:firstLine="560" w:firstLineChars="200"/>
        <w:rPr>
          <w:rFonts w:ascii="仿宋" w:hAnsi="仿宋" w:eastAsia="仿宋" w:cs="仿宋"/>
          <w:sz w:val="28"/>
          <w:szCs w:val="28"/>
        </w:rPr>
      </w:pPr>
      <w:r>
        <w:rPr>
          <w:rFonts w:hint="eastAsia" w:ascii="仿宋" w:hAnsi="仿宋" w:eastAsia="仿宋" w:cs="仿宋"/>
          <w:sz w:val="28"/>
          <w:szCs w:val="28"/>
        </w:rPr>
        <w:t>（三）国际组织实习（B3）共5分。</w:t>
      </w:r>
    </w:p>
    <w:p>
      <w:pPr>
        <w:ind w:firstLine="560" w:firstLineChars="200"/>
        <w:rPr>
          <w:rFonts w:ascii="仿宋" w:hAnsi="仿宋" w:eastAsia="仿宋" w:cs="仿宋"/>
          <w:sz w:val="28"/>
          <w:szCs w:val="28"/>
        </w:rPr>
      </w:pPr>
      <w:r>
        <w:rPr>
          <w:rFonts w:hint="eastAsia" w:ascii="仿宋" w:hAnsi="仿宋" w:eastAsia="仿宋" w:cs="仿宋"/>
          <w:sz w:val="28"/>
          <w:szCs w:val="28"/>
        </w:rPr>
        <w:t>备注：有入伍服兵役经历的学生一次性记5分。参加志愿服务、国际组织实习者遵循不论级别、不累加的原则，志愿服务活动、国际组织实习只记一次，按满分计算。</w:t>
      </w:r>
    </w:p>
    <w:tbl>
      <w:tblPr>
        <w:tblStyle w:val="7"/>
        <w:tblpPr w:leftFromText="180" w:rightFromText="180" w:vertAnchor="text" w:horzAnchor="page" w:tblpX="2362" w:tblpY="834"/>
        <w:tblOverlap w:val="never"/>
        <w:tblW w:w="44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2"/>
        <w:gridCol w:w="1452"/>
        <w:gridCol w:w="1116"/>
        <w:gridCol w:w="1830"/>
        <w:gridCol w:w="16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8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SCI、SSCI</w:t>
            </w:r>
          </w:p>
        </w:tc>
        <w:tc>
          <w:tcPr>
            <w:tcW w:w="95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EI期刊</w:t>
            </w:r>
          </w:p>
        </w:tc>
        <w:tc>
          <w:tcPr>
            <w:tcW w:w="73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CSSCI</w:t>
            </w:r>
          </w:p>
        </w:tc>
        <w:tc>
          <w:tcPr>
            <w:tcW w:w="120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北大核心期刊</w:t>
            </w:r>
          </w:p>
        </w:tc>
        <w:tc>
          <w:tcPr>
            <w:tcW w:w="111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bookmarkStart w:id="0" w:name="_Hlk524363998"/>
            <w:r>
              <w:rPr>
                <w:rFonts w:hint="eastAsia" w:ascii="仿宋" w:hAnsi="仿宋" w:eastAsia="仿宋" w:cs="仿宋"/>
                <w:b w:val="0"/>
                <w:bCs w:val="0"/>
                <w:sz w:val="24"/>
                <w:szCs w:val="24"/>
              </w:rPr>
              <w:t>公开发行期刊</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8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30</w:t>
            </w:r>
          </w:p>
        </w:tc>
        <w:tc>
          <w:tcPr>
            <w:tcW w:w="95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24</w:t>
            </w:r>
          </w:p>
        </w:tc>
        <w:tc>
          <w:tcPr>
            <w:tcW w:w="73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240" w:firstLineChars="100"/>
              <w:jc w:val="both"/>
              <w:rPr>
                <w:rFonts w:ascii="仿宋" w:hAnsi="仿宋" w:eastAsia="仿宋" w:cs="仿宋"/>
                <w:b w:val="0"/>
                <w:bCs w:val="0"/>
                <w:sz w:val="24"/>
                <w:szCs w:val="24"/>
              </w:rPr>
            </w:pPr>
            <w:r>
              <w:rPr>
                <w:rFonts w:hint="eastAsia" w:ascii="仿宋" w:hAnsi="仿宋" w:eastAsia="仿宋" w:cs="仿宋"/>
                <w:b w:val="0"/>
                <w:bCs w:val="0"/>
                <w:sz w:val="24"/>
                <w:szCs w:val="24"/>
              </w:rPr>
              <w:t>18</w:t>
            </w:r>
          </w:p>
        </w:tc>
        <w:tc>
          <w:tcPr>
            <w:tcW w:w="120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789" w:firstLineChars="329"/>
              <w:jc w:val="both"/>
              <w:rPr>
                <w:rFonts w:ascii="仿宋" w:hAnsi="仿宋" w:eastAsia="仿宋" w:cs="仿宋"/>
                <w:b w:val="0"/>
                <w:bCs w:val="0"/>
                <w:sz w:val="24"/>
                <w:szCs w:val="24"/>
              </w:rPr>
            </w:pPr>
            <w:r>
              <w:rPr>
                <w:rFonts w:hint="eastAsia" w:ascii="仿宋" w:hAnsi="仿宋" w:eastAsia="仿宋" w:cs="仿宋"/>
                <w:b w:val="0"/>
                <w:bCs w:val="0"/>
                <w:sz w:val="24"/>
                <w:szCs w:val="24"/>
              </w:rPr>
              <w:t>12</w:t>
            </w:r>
          </w:p>
        </w:tc>
        <w:tc>
          <w:tcPr>
            <w:tcW w:w="111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720" w:firstLineChars="300"/>
              <w:jc w:val="both"/>
              <w:rPr>
                <w:rFonts w:ascii="仿宋" w:hAnsi="仿宋" w:eastAsia="仿宋" w:cs="仿宋"/>
                <w:b w:val="0"/>
                <w:bCs w:val="0"/>
                <w:sz w:val="24"/>
                <w:szCs w:val="24"/>
              </w:rPr>
            </w:pPr>
            <w:r>
              <w:rPr>
                <w:rFonts w:hint="eastAsia" w:ascii="仿宋" w:hAnsi="仿宋" w:eastAsia="仿宋" w:cs="仿宋"/>
                <w:b w:val="0"/>
                <w:bCs w:val="0"/>
                <w:sz w:val="24"/>
                <w:szCs w:val="24"/>
              </w:rPr>
              <w:t>6</w:t>
            </w:r>
          </w:p>
        </w:tc>
      </w:tr>
    </w:tbl>
    <w:p>
      <w:pPr>
        <w:numPr>
          <w:ilvl w:val="0"/>
          <w:numId w:val="1"/>
        </w:numPr>
        <w:ind w:firstLine="560" w:firstLineChars="200"/>
        <w:rPr>
          <w:rFonts w:hint="eastAsia" w:ascii="仿宋" w:hAnsi="仿宋" w:eastAsia="仿宋" w:cs="仿宋"/>
          <w:sz w:val="28"/>
          <w:szCs w:val="28"/>
        </w:rPr>
      </w:pPr>
      <w:r>
        <w:rPr>
          <w:rFonts w:hint="eastAsia" w:ascii="仿宋" w:hAnsi="仿宋" w:eastAsia="仿宋" w:cs="仿宋"/>
          <w:sz w:val="28"/>
          <w:szCs w:val="28"/>
        </w:rPr>
        <w:t>论文得分（B4）共30分，按下表计算分</w:t>
      </w:r>
      <w:r>
        <w:rPr>
          <w:rFonts w:hint="eastAsia" w:ascii="仿宋" w:hAnsi="仿宋" w:eastAsia="仿宋" w:cs="仿宋"/>
          <w:sz w:val="28"/>
          <w:szCs w:val="28"/>
          <w:lang w:eastAsia="zh-CN"/>
        </w:rPr>
        <w:t>值</w:t>
      </w:r>
    </w:p>
    <w:p>
      <w:pPr>
        <w:ind w:firstLine="560" w:firstLineChars="200"/>
        <w:rPr>
          <w:rFonts w:ascii="仿宋" w:hAnsi="仿宋" w:eastAsia="仿宋" w:cs="仿宋"/>
          <w:sz w:val="28"/>
          <w:szCs w:val="28"/>
        </w:rPr>
      </w:pPr>
      <w:r>
        <w:rPr>
          <w:rFonts w:hint="eastAsia" w:ascii="仿宋" w:hAnsi="仿宋" w:eastAsia="仿宋" w:cs="仿宋"/>
          <w:sz w:val="28"/>
          <w:szCs w:val="28"/>
        </w:rPr>
        <w:t>备注：</w:t>
      </w:r>
    </w:p>
    <w:p>
      <w:pPr>
        <w:ind w:firstLine="560" w:firstLineChars="200"/>
        <w:rPr>
          <w:rFonts w:ascii="仿宋" w:hAnsi="仿宋" w:eastAsia="仿宋" w:cs="仿宋"/>
          <w:sz w:val="28"/>
          <w:szCs w:val="28"/>
        </w:rPr>
      </w:pPr>
      <w:r>
        <w:rPr>
          <w:rFonts w:hint="eastAsia" w:ascii="仿宋" w:hAnsi="仿宋" w:eastAsia="仿宋" w:cs="仿宋"/>
          <w:sz w:val="28"/>
          <w:szCs w:val="28"/>
        </w:rPr>
        <w:t>1.发表多篇论文者可累计加分，第一篇论文按上表中的相关级别计算分值，第二篇论文按该论文所属级别的20%计算得分，发表第三篇论文及以上的不予计算，论文得分的总成绩不得超过30分。</w:t>
      </w:r>
    </w:p>
    <w:p>
      <w:pPr>
        <w:ind w:firstLine="560" w:firstLineChars="200"/>
        <w:rPr>
          <w:rFonts w:ascii="仿宋" w:hAnsi="仿宋" w:eastAsia="仿宋" w:cs="仿宋"/>
          <w:sz w:val="28"/>
          <w:szCs w:val="28"/>
          <w:highlight w:val="yellow"/>
        </w:rPr>
      </w:pPr>
      <w:r>
        <w:rPr>
          <w:rFonts w:hint="eastAsia" w:ascii="仿宋" w:hAnsi="仿宋" w:eastAsia="仿宋" w:cs="仿宋"/>
          <w:sz w:val="28"/>
          <w:szCs w:val="28"/>
        </w:rPr>
        <w:t>2.发表的论文，学生本人需为第一作者、西北农林科技大学为第一完成单位，并且论文内容需与所学专业相关。</w:t>
      </w:r>
    </w:p>
    <w:p>
      <w:pPr>
        <w:ind w:firstLine="560" w:firstLineChars="200"/>
        <w:rPr>
          <w:rFonts w:ascii="仿宋" w:hAnsi="仿宋" w:eastAsia="仿宋" w:cs="仿宋"/>
          <w:sz w:val="28"/>
          <w:szCs w:val="28"/>
        </w:rPr>
      </w:pPr>
      <w:r>
        <w:rPr>
          <w:rFonts w:hint="eastAsia" w:ascii="仿宋" w:hAnsi="仿宋" w:eastAsia="仿宋" w:cs="仿宋"/>
          <w:sz w:val="28"/>
          <w:szCs w:val="28"/>
        </w:rPr>
        <w:t>3.SCI、SSCI、CSSCI、EI期刊收录论文需提供收录证明和文章首页，在北大核心期刊或公开发行学术期刊发表的论文需提供期刊封面、目录和文章首页。</w:t>
      </w:r>
    </w:p>
    <w:p>
      <w:pPr>
        <w:ind w:firstLine="560" w:firstLineChars="200"/>
        <w:rPr>
          <w:rFonts w:ascii="仿宋" w:hAnsi="仿宋" w:eastAsia="仿宋" w:cs="仿宋"/>
          <w:sz w:val="28"/>
          <w:szCs w:val="28"/>
        </w:rPr>
      </w:pPr>
      <w:r>
        <w:rPr>
          <w:rFonts w:hint="eastAsia" w:ascii="仿宋" w:hAnsi="仿宋" w:eastAsia="仿宋" w:cs="仿宋"/>
          <w:sz w:val="28"/>
          <w:szCs w:val="28"/>
        </w:rPr>
        <w:t>4.SCI、SSCI、CSSCI、EI、北大核心期刊论文以当年最新期刊目录为准。</w:t>
      </w:r>
    </w:p>
    <w:p>
      <w:pPr>
        <w:ind w:firstLine="560" w:firstLineChars="200"/>
        <w:rPr>
          <w:rFonts w:ascii="仿宋" w:hAnsi="仿宋" w:eastAsia="仿宋" w:cs="仿宋"/>
          <w:sz w:val="28"/>
          <w:szCs w:val="28"/>
        </w:rPr>
      </w:pPr>
      <w:r>
        <w:rPr>
          <w:rFonts w:hint="eastAsia" w:ascii="仿宋" w:hAnsi="仿宋" w:eastAsia="仿宋" w:cs="仿宋"/>
          <w:sz w:val="28"/>
          <w:szCs w:val="28"/>
        </w:rPr>
        <w:t>5.发表的专刊专集论文，以公开发行期刊予以统计。</w:t>
      </w:r>
    </w:p>
    <w:p>
      <w:pPr>
        <w:spacing w:before="156" w:beforeLines="50" w:after="156" w:afterLines="50" w:line="360" w:lineRule="auto"/>
        <w:ind w:firstLine="411" w:firstLineChars="147"/>
        <w:rPr>
          <w:rFonts w:ascii="仿宋" w:hAnsi="仿宋" w:eastAsia="仿宋" w:cs="仿宋"/>
          <w:sz w:val="28"/>
          <w:szCs w:val="28"/>
        </w:rPr>
      </w:pPr>
      <w:r>
        <w:rPr>
          <w:rFonts w:hint="eastAsia" w:ascii="仿宋" w:hAnsi="仿宋" w:eastAsia="仿宋" w:cs="仿宋"/>
          <w:sz w:val="28"/>
          <w:szCs w:val="28"/>
        </w:rPr>
        <w:t>（五）学科竞赛得分（B5）共30分，按下表计算分值：</w:t>
      </w:r>
    </w:p>
    <w:tbl>
      <w:tblPr>
        <w:tblStyle w:val="7"/>
        <w:tblW w:w="4215" w:type="pct"/>
        <w:tblInd w:w="8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6"/>
        <w:gridCol w:w="1670"/>
        <w:gridCol w:w="1857"/>
        <w:gridCol w:w="19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获奖类别</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国家级</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省级</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一等奖</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30</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20</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二等奖</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25</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15</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三等奖</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20</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10</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w:t>
            </w:r>
          </w:p>
        </w:tc>
      </w:tr>
    </w:tbl>
    <w:p>
      <w:pPr>
        <w:pStyle w:val="6"/>
        <w:spacing w:before="156" w:beforeLines="50" w:after="0" w:line="360" w:lineRule="auto"/>
        <w:ind w:firstLine="559" w:firstLineChars="199"/>
        <w:jc w:val="left"/>
        <w:rPr>
          <w:rFonts w:ascii="仿宋" w:hAnsi="仿宋" w:eastAsia="仿宋" w:cs="仿宋"/>
          <w:bCs w:val="0"/>
          <w:sz w:val="28"/>
          <w:szCs w:val="28"/>
        </w:rPr>
      </w:pPr>
      <w:r>
        <w:rPr>
          <w:rFonts w:hint="eastAsia" w:ascii="仿宋" w:hAnsi="仿宋" w:eastAsia="仿宋" w:cs="仿宋"/>
          <w:bCs w:val="0"/>
          <w:sz w:val="28"/>
          <w:szCs w:val="28"/>
        </w:rPr>
        <w:t>备注：</w:t>
      </w:r>
    </w:p>
    <w:p>
      <w:pPr>
        <w:pStyle w:val="6"/>
        <w:spacing w:before="156" w:beforeLines="50" w:after="0" w:line="360" w:lineRule="auto"/>
        <w:ind w:firstLine="557" w:firstLineChars="199"/>
        <w:jc w:val="left"/>
        <w:rPr>
          <w:rFonts w:ascii="仿宋" w:hAnsi="仿宋" w:eastAsia="仿宋" w:cs="仿宋"/>
          <w:b w:val="0"/>
          <w:bCs w:val="0"/>
          <w:sz w:val="28"/>
          <w:szCs w:val="28"/>
        </w:rPr>
      </w:pPr>
      <w:r>
        <w:rPr>
          <w:rFonts w:hint="eastAsia" w:ascii="仿宋" w:hAnsi="仿宋" w:eastAsia="仿宋" w:cs="仿宋"/>
          <w:b w:val="0"/>
          <w:bCs w:val="0"/>
          <w:sz w:val="28"/>
          <w:szCs w:val="28"/>
        </w:rPr>
        <w:t>1.参加多个不同类型的学科竞赛可累计加分，每类竞赛只取三个级别，附件2学科竞赛目录中A类、B类、C类的竞赛按1.0、0.9、0.8的权重统计分值，学科竞赛得分的总分不得超过30分。</w:t>
      </w:r>
    </w:p>
    <w:p>
      <w:pPr>
        <w:pStyle w:val="6"/>
        <w:spacing w:before="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2.参加同一类竞赛的只取最高成绩。</w:t>
      </w:r>
    </w:p>
    <w:p>
      <w:pPr>
        <w:pStyle w:val="6"/>
        <w:spacing w:before="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3.学校组织的</w:t>
      </w:r>
      <w:bookmarkStart w:id="1" w:name="_Hlk524365344"/>
      <w:r>
        <w:rPr>
          <w:rFonts w:hint="eastAsia" w:ascii="仿宋" w:hAnsi="仿宋" w:eastAsia="仿宋" w:cs="仿宋"/>
          <w:b w:val="0"/>
          <w:bCs w:val="0"/>
          <w:sz w:val="28"/>
          <w:szCs w:val="28"/>
        </w:rPr>
        <w:t>全国大学生英语竞赛、“外研社杯”阅读、写作、演讲赛</w:t>
      </w:r>
      <w:bookmarkEnd w:id="1"/>
      <w:r>
        <w:rPr>
          <w:rFonts w:hint="eastAsia" w:ascii="仿宋" w:hAnsi="仿宋" w:eastAsia="仿宋" w:cs="仿宋"/>
          <w:b w:val="0"/>
          <w:bCs w:val="0"/>
          <w:sz w:val="28"/>
          <w:szCs w:val="28"/>
        </w:rPr>
        <w:t>，陕西省组织的全国大学生英语竞赛、“</w:t>
      </w:r>
      <w:bookmarkStart w:id="2" w:name="_Hlk524372336"/>
      <w:r>
        <w:rPr>
          <w:rFonts w:hint="eastAsia" w:ascii="仿宋" w:hAnsi="仿宋" w:eastAsia="仿宋" w:cs="仿宋"/>
          <w:b w:val="0"/>
          <w:bCs w:val="0"/>
          <w:sz w:val="28"/>
          <w:szCs w:val="28"/>
        </w:rPr>
        <w:t>外研社杯”阅读、写作、演讲</w:t>
      </w:r>
      <w:bookmarkEnd w:id="2"/>
      <w:r>
        <w:rPr>
          <w:rFonts w:hint="eastAsia" w:ascii="仿宋" w:hAnsi="仿宋" w:eastAsia="仿宋" w:cs="仿宋"/>
          <w:b w:val="0"/>
          <w:bCs w:val="0"/>
          <w:sz w:val="28"/>
          <w:szCs w:val="28"/>
        </w:rPr>
        <w:t>、辩论赛，其获奖等级分别按照校级、省级的获奖等级计算分值。经省赛选拔参加“外研社杯”阅读、写作、演讲、辩论赛全国总决赛的，按国家级计算分值。</w:t>
      </w:r>
    </w:p>
    <w:p>
      <w:pPr>
        <w:pStyle w:val="6"/>
        <w:spacing w:before="0" w:after="0"/>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 xml:space="preserve">4.学科竞赛范围仅限于《西北农林科技大学特长生免试攻读研究生推荐办法》附件中的《国家级和国际级大学生学科竞赛目录》    </w:t>
      </w:r>
    </w:p>
    <w:tbl>
      <w:tblPr>
        <w:tblStyle w:val="7"/>
        <w:tblpPr w:leftFromText="180" w:rightFromText="180" w:vertAnchor="text" w:horzAnchor="page" w:tblpX="2257" w:tblpY="1248"/>
        <w:tblOverlap w:val="never"/>
        <w:tblW w:w="471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44"/>
        <w:gridCol w:w="2145"/>
        <w:gridCol w:w="2023"/>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09"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国家级</w:t>
            </w:r>
          </w:p>
        </w:tc>
        <w:tc>
          <w:tcPr>
            <w:tcW w:w="1334"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789" w:firstLineChars="329"/>
              <w:jc w:val="both"/>
              <w:rPr>
                <w:rFonts w:ascii="仿宋" w:hAnsi="仿宋" w:eastAsia="仿宋" w:cs="仿宋"/>
                <w:b w:val="0"/>
                <w:bCs w:val="0"/>
                <w:sz w:val="24"/>
                <w:szCs w:val="24"/>
              </w:rPr>
            </w:pPr>
            <w:r>
              <w:rPr>
                <w:rFonts w:hint="eastAsia" w:ascii="仿宋" w:hAnsi="仿宋" w:eastAsia="仿宋" w:cs="仿宋"/>
                <w:b w:val="0"/>
                <w:bCs w:val="0"/>
                <w:sz w:val="24"/>
                <w:szCs w:val="24"/>
              </w:rPr>
              <w:t>省级</w:t>
            </w:r>
          </w:p>
        </w:tc>
        <w:tc>
          <w:tcPr>
            <w:tcW w:w="2455" w:type="pct"/>
            <w:gridSpan w:val="2"/>
            <w:tcBorders>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09"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p>
        </w:tc>
        <w:tc>
          <w:tcPr>
            <w:tcW w:w="1334"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p>
        </w:tc>
        <w:tc>
          <w:tcPr>
            <w:tcW w:w="125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重点</w:t>
            </w:r>
          </w:p>
        </w:tc>
        <w:tc>
          <w:tcPr>
            <w:tcW w:w="119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209"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20分（结题且优秀）15分（结题且良好）10分（结题且合格）</w:t>
            </w:r>
          </w:p>
        </w:tc>
        <w:tc>
          <w:tcPr>
            <w:tcW w:w="133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15分（结题且优秀）10分（结题且良好）5分（结题且合格）</w:t>
            </w:r>
          </w:p>
        </w:tc>
        <w:tc>
          <w:tcPr>
            <w:tcW w:w="125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5分（结题且优秀）</w:t>
            </w:r>
          </w:p>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4分（结题且良好）</w:t>
            </w:r>
          </w:p>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3分（结题且合格）</w:t>
            </w:r>
          </w:p>
        </w:tc>
        <w:tc>
          <w:tcPr>
            <w:tcW w:w="119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3分（结题且优秀）2分（结题且良好）1分（结题且合格）</w:t>
            </w:r>
          </w:p>
        </w:tc>
      </w:tr>
    </w:tbl>
    <w:p>
      <w:pPr>
        <w:pStyle w:val="6"/>
        <w:spacing w:before="0" w:after="0"/>
        <w:ind w:firstLine="560" w:firstLineChars="200"/>
        <w:jc w:val="left"/>
        <w:rPr>
          <w:rFonts w:ascii="仿宋" w:hAnsi="仿宋" w:eastAsia="仿宋" w:cs="仿宋"/>
          <w:sz w:val="28"/>
          <w:szCs w:val="28"/>
        </w:rPr>
      </w:pPr>
      <w:r>
        <w:rPr>
          <w:rFonts w:hint="eastAsia" w:ascii="仿宋" w:hAnsi="仿宋" w:eastAsia="仿宋" w:cs="仿宋"/>
          <w:b w:val="0"/>
          <w:bCs w:val="0"/>
          <w:sz w:val="28"/>
          <w:szCs w:val="28"/>
        </w:rPr>
        <w:t>（六）创新创业项目得分（B6）共20分，项目的主持（负责）人按下表计算分值：</w:t>
      </w:r>
    </w:p>
    <w:p>
      <w:pPr>
        <w:pStyle w:val="6"/>
        <w:spacing w:before="156" w:beforeLines="50" w:after="0" w:line="360" w:lineRule="auto"/>
        <w:ind w:firstLine="562" w:firstLineChars="200"/>
        <w:jc w:val="left"/>
        <w:rPr>
          <w:rFonts w:ascii="仿宋" w:hAnsi="仿宋" w:eastAsia="仿宋" w:cs="仿宋"/>
          <w:bCs w:val="0"/>
          <w:sz w:val="28"/>
          <w:szCs w:val="28"/>
        </w:rPr>
      </w:pPr>
      <w:r>
        <w:rPr>
          <w:rFonts w:hint="eastAsia" w:ascii="仿宋" w:hAnsi="仿宋" w:eastAsia="仿宋" w:cs="仿宋"/>
          <w:bCs w:val="0"/>
          <w:sz w:val="28"/>
          <w:szCs w:val="28"/>
        </w:rPr>
        <w:t>备注：</w:t>
      </w:r>
    </w:p>
    <w:p>
      <w:pPr>
        <w:pStyle w:val="6"/>
        <w:spacing w:before="156" w:beforeLines="5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1.参加多个创新创业项目者可累计加分，但创新创业项目得分的总分不得超过20分。</w:t>
      </w:r>
    </w:p>
    <w:p>
      <w:pPr>
        <w:pStyle w:val="6"/>
        <w:spacing w:before="156" w:beforeLines="5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2.项目参与人分别按照参与人排序统计，依次按照同一类别主持人分值的0.9、0.8、0.7、0.6设置权重。</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附件2：</w:t>
      </w:r>
    </w:p>
    <w:p>
      <w:pPr>
        <w:jc w:val="center"/>
        <w:rPr>
          <w:rFonts w:ascii="仿宋" w:hAnsi="仿宋" w:eastAsia="仿宋" w:cs="仿宋"/>
          <w:sz w:val="28"/>
          <w:szCs w:val="28"/>
        </w:rPr>
      </w:pPr>
      <w:r>
        <w:rPr>
          <w:rFonts w:hint="eastAsia" w:ascii="仿宋" w:hAnsi="仿宋" w:eastAsia="仿宋" w:cs="仿宋"/>
          <w:sz w:val="28"/>
          <w:szCs w:val="28"/>
        </w:rPr>
        <w:t>国家级和国际级大学生学科竞赛目录</w:t>
      </w:r>
    </w:p>
    <w:tbl>
      <w:tblPr>
        <w:tblStyle w:val="7"/>
        <w:tblW w:w="8501" w:type="dxa"/>
        <w:tblInd w:w="96" w:type="dxa"/>
        <w:tblLayout w:type="autofit"/>
        <w:tblCellMar>
          <w:top w:w="0" w:type="dxa"/>
          <w:left w:w="108" w:type="dxa"/>
          <w:bottom w:w="0" w:type="dxa"/>
          <w:right w:w="108" w:type="dxa"/>
        </w:tblCellMar>
      </w:tblPr>
      <w:tblGrid>
        <w:gridCol w:w="768"/>
        <w:gridCol w:w="5256"/>
        <w:gridCol w:w="1229"/>
        <w:gridCol w:w="1248"/>
      </w:tblGrid>
      <w:tr>
        <w:tblPrEx>
          <w:tblCellMar>
            <w:top w:w="0" w:type="dxa"/>
            <w:left w:w="108" w:type="dxa"/>
            <w:bottom w:w="0" w:type="dxa"/>
            <w:right w:w="108" w:type="dxa"/>
          </w:tblCellMar>
        </w:tblPrEx>
        <w:trPr>
          <w:trHeight w:val="860" w:hRule="atLeast"/>
        </w:trPr>
        <w:tc>
          <w:tcPr>
            <w:tcW w:w="8501" w:type="dxa"/>
            <w:gridSpan w:val="4"/>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全国普通高校学科竞赛评估上榜竞赛目录</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竞赛名称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级别</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我校认定类别</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中国“互联网+”大学生创新创业大赛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“挑战杯”全国大学生课外学术科技作品竞赛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“挑战杯”中国大学生创业计划大赛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ACM-ICPC国际大学生程序设计竞赛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全国大学生数学建模竞赛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全国大学生电子设计竞赛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全国大学生化学实验邀请赛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全国高等医学院校大学生临床技能竞赛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全国大学生机械创新设计大赛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全国大学生结构设计竞赛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全国大学生广告艺术大赛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全国大学生智能汽车竞赛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全国大学生交通科技大赛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全国大学生电子商务“创新、创意及创业”挑战赛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全国大学生节能减排社会实践与科技竞赛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全国大学生工程训练综合能力竞赛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全国大学生物流设计大赛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外研社全国大学生英语系列赛 -英语演讲、英语辩论、英语写作、英语阅读</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全国职业院校技能大赛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全国大学生创新创业训练计划年会展示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Style w:val="18"/>
                <w:lang w:val="en-US" w:eastAsia="zh-CN" w:bidi="ar"/>
              </w:rPr>
              <w:t>全国大学生机器人大赛-</w:t>
            </w:r>
            <w:r>
              <w:rPr>
                <w:rFonts w:hint="eastAsia" w:ascii="宋体" w:hAnsi="宋体" w:eastAsia="宋体" w:cs="宋体"/>
                <w:i w:val="0"/>
                <w:iCs w:val="0"/>
                <w:color w:val="000000"/>
                <w:kern w:val="0"/>
                <w:sz w:val="24"/>
                <w:szCs w:val="24"/>
                <w:u w:val="none"/>
                <w:lang w:val="en-US" w:eastAsia="zh-CN" w:bidi="ar"/>
              </w:rPr>
              <w:t>RoboMaster</w:t>
            </w:r>
            <w:r>
              <w:rPr>
                <w:rStyle w:val="18"/>
                <w:lang w:val="en-US" w:eastAsia="zh-CN" w:bidi="ar"/>
              </w:rPr>
              <w:t>、RoboCon、RoboTac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“西门子杯”中国智能制造挑战赛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全国大学生化工设计竞赛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全国大学生先进成图技术与产品信息建模创新大赛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中国大学生计算机设计大赛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全国大学生市场调查与分析大赛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中国大学生服务外包创新创业大赛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两岸新锐设计竞赛 “华灿奖”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中国高校计算机大赛-大数据挑战赛、团体程序设计天梯赛、移动应用创新赛、人工智能创意赛、网络技术挑战赛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世界技能大赛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世界技能大赛中国选拔赛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中国机器人大赛暨RoboCup机器人世界杯中国赛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全国大学生信息安全竞赛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全国周培源大学生力学竞赛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中国大学生机械工程创新创意大赛-过程装备实践与创新赛、铸造工艺设计赛、材料热处理创新创业赛、起重机创意赛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蓝桥杯全国软件和信息技术专业人才大赛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全国大学生金相技能大赛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“中国软件杯”大学生软件设计大赛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全国大学生光电设计竞赛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全国高校数字艺术设计大赛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中美青年创客大赛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全国大学生地质技能竞赛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米兰设计周--中国高校设计学科师生优秀作品展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全国大学生集成电路创新创业大赛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中国机器人及人工智能大赛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全国高校商业精英挑战赛—品牌策划竞赛、会展专业创新创业实践竞赛、国际贸易竞赛、创新创业竞赛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中国好创意暨全国数字艺术设计大赛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全国三维数字化创新设计大赛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“学创杯”全国大学生创业综合模拟大赛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“大唐杯”全国大学生移动通信5G技术大赛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全国大学生物理实验竞赛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全国高校BIM毕业设计创新大赛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RoboCom机器人开发者大赛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全国大学生生命科学竞赛（CULSC）-生命科学竞赛、生命创新创业大赛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华为ICT大赛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全国大学生嵌入式芯片与系统设计竞赛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中国高校智能机器人创意大赛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全国大学生英语竞赛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全国大学生数学竞赛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国际大学生数学建模竞赛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中国大学生物理学术竞赛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中国工程机器人大赛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中国服务机器人大赛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中国农业机器人大赛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65</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全国大学生农业建筑环境与能源工程相关专业创新创业竞赛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66</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全国大学生智能农业装备创新大赛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全国大学生水利创新设计大赛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全国大学生农业水利工程及相关专业创新设计大赛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全国大学生混凝土材料设计大赛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70</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全国大学生加筋土挡墙设计大赛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全国大学生测绘学科创新创业智能大赛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全国大学生兽医技能大赛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73</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全国大学生动物医学专业技能大赛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全国大学生植物保护专业能力大赛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75</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全国大学生动物科学专业技能大赛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76</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全国大学生水产技能大赛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77</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全国大学生水族箱造景技能大赛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全国农林高校“牛精英挑战赛”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全国食品专业工程训练综合能力竞赛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中国大学生程序设计竞赛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全国高校计算机能力挑战赛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虚拟现实技术应用创新大赛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全国农业资源与环境专业大学生实践技能竞赛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全国大学生土地利用规划大赛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中国风景园林学会大学生设计竞赛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中、日、韩大学生风景园林设计竞赛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国际大学生雪雕大赛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“北林国际花园建造节”设计竞赛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中国人居环境设计学年奖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亚洲设计学年奖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园冶杯大学生国际竞赛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艾景奖国际园林景观规划设计大赛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中国手绘艺术设计大赛</w:t>
            </w:r>
          </w:p>
        </w:tc>
        <w:tc>
          <w:tcPr>
            <w:tcW w:w="1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94</w:t>
            </w:r>
          </w:p>
        </w:tc>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“金埔杯”国际城市景观设计大赛</w:t>
            </w:r>
          </w:p>
        </w:tc>
        <w:tc>
          <w:tcPr>
            <w:tcW w:w="1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国际大学生景观设计竞赛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园博会花境创意大赛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世界园艺博览会园艺微景观创作国际竞赛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全国林业草原行业创新创业大赛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CUDC全国大学生英语辩论赛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全国大学生数字媒体科技作品及创意竞赛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全国学生“学宪法、讲宪法”大赛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水土保持与生态环境建设科技创新竞赛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全国大学生市政环境类创新实践能力大赛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“共享杯”科技资源共享服务创新大赛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全国大学生金融科技应用创新能力竞赛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全国大学生人力资源管理知识技能竞赛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w:t>
            </w:r>
          </w:p>
        </w:tc>
      </w:tr>
    </w:tbl>
    <w:p>
      <w:pPr>
        <w:jc w:val="cente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BC9E0"/>
    <w:multiLevelType w:val="singleLevel"/>
    <w:tmpl w:val="044BC9E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NDZhNTJjZjdhNzE1NjQxNDE0Y2U1YWUwNTE2YjEifQ=="/>
  </w:docVars>
  <w:rsids>
    <w:rsidRoot w:val="00E20947"/>
    <w:rsid w:val="00070CC4"/>
    <w:rsid w:val="00075498"/>
    <w:rsid w:val="00091991"/>
    <w:rsid w:val="000F40CB"/>
    <w:rsid w:val="001165F8"/>
    <w:rsid w:val="001B5766"/>
    <w:rsid w:val="001C1F92"/>
    <w:rsid w:val="001D3253"/>
    <w:rsid w:val="001D5932"/>
    <w:rsid w:val="002328C5"/>
    <w:rsid w:val="0026363E"/>
    <w:rsid w:val="002C63B2"/>
    <w:rsid w:val="00351FA8"/>
    <w:rsid w:val="00375B05"/>
    <w:rsid w:val="003E5484"/>
    <w:rsid w:val="00427449"/>
    <w:rsid w:val="004D17F8"/>
    <w:rsid w:val="004E0E60"/>
    <w:rsid w:val="004F7C37"/>
    <w:rsid w:val="00500F42"/>
    <w:rsid w:val="00504E88"/>
    <w:rsid w:val="005A2F50"/>
    <w:rsid w:val="005C3AB8"/>
    <w:rsid w:val="006005A4"/>
    <w:rsid w:val="006018AD"/>
    <w:rsid w:val="00614D97"/>
    <w:rsid w:val="006303CD"/>
    <w:rsid w:val="006314C9"/>
    <w:rsid w:val="00647CC4"/>
    <w:rsid w:val="0068439C"/>
    <w:rsid w:val="006A0CA9"/>
    <w:rsid w:val="006B1945"/>
    <w:rsid w:val="006F4AD3"/>
    <w:rsid w:val="00724E14"/>
    <w:rsid w:val="0080549D"/>
    <w:rsid w:val="0084227D"/>
    <w:rsid w:val="008C0ED7"/>
    <w:rsid w:val="008C64FC"/>
    <w:rsid w:val="008E761A"/>
    <w:rsid w:val="00911F7B"/>
    <w:rsid w:val="009259CA"/>
    <w:rsid w:val="009368BD"/>
    <w:rsid w:val="0095712D"/>
    <w:rsid w:val="00982D38"/>
    <w:rsid w:val="00985577"/>
    <w:rsid w:val="009D4DDF"/>
    <w:rsid w:val="00A05CDF"/>
    <w:rsid w:val="00A23D5C"/>
    <w:rsid w:val="00A500ED"/>
    <w:rsid w:val="00A61ACA"/>
    <w:rsid w:val="00A7098E"/>
    <w:rsid w:val="00AB3D7C"/>
    <w:rsid w:val="00AC3A56"/>
    <w:rsid w:val="00B200EA"/>
    <w:rsid w:val="00B26402"/>
    <w:rsid w:val="00B755D5"/>
    <w:rsid w:val="00B86015"/>
    <w:rsid w:val="00B9421F"/>
    <w:rsid w:val="00B97A1A"/>
    <w:rsid w:val="00BB5FB5"/>
    <w:rsid w:val="00BC17AD"/>
    <w:rsid w:val="00BE01AD"/>
    <w:rsid w:val="00C02D9B"/>
    <w:rsid w:val="00C3034C"/>
    <w:rsid w:val="00C32CD2"/>
    <w:rsid w:val="00C45FB0"/>
    <w:rsid w:val="00C47ADE"/>
    <w:rsid w:val="00C84827"/>
    <w:rsid w:val="00D546B1"/>
    <w:rsid w:val="00DB21C8"/>
    <w:rsid w:val="00DE6E02"/>
    <w:rsid w:val="00E177D5"/>
    <w:rsid w:val="00E20947"/>
    <w:rsid w:val="00E42902"/>
    <w:rsid w:val="00E45CE1"/>
    <w:rsid w:val="00E83F20"/>
    <w:rsid w:val="00E97A37"/>
    <w:rsid w:val="00EA274D"/>
    <w:rsid w:val="00EA6FBB"/>
    <w:rsid w:val="00EB0D02"/>
    <w:rsid w:val="00EE7D27"/>
    <w:rsid w:val="00F03505"/>
    <w:rsid w:val="00F155BD"/>
    <w:rsid w:val="00F24D62"/>
    <w:rsid w:val="00F50D17"/>
    <w:rsid w:val="00F91335"/>
    <w:rsid w:val="00F96B85"/>
    <w:rsid w:val="00FB2D3A"/>
    <w:rsid w:val="012D5C61"/>
    <w:rsid w:val="015C798E"/>
    <w:rsid w:val="01E353E1"/>
    <w:rsid w:val="02425AE5"/>
    <w:rsid w:val="024A1208"/>
    <w:rsid w:val="025E5C89"/>
    <w:rsid w:val="031E18D9"/>
    <w:rsid w:val="03343A44"/>
    <w:rsid w:val="037525C9"/>
    <w:rsid w:val="047968FD"/>
    <w:rsid w:val="048B4552"/>
    <w:rsid w:val="04F83B56"/>
    <w:rsid w:val="0506726F"/>
    <w:rsid w:val="05B95C82"/>
    <w:rsid w:val="05E74666"/>
    <w:rsid w:val="05F86E77"/>
    <w:rsid w:val="06365B4E"/>
    <w:rsid w:val="06463E35"/>
    <w:rsid w:val="068E0F70"/>
    <w:rsid w:val="06E37EEF"/>
    <w:rsid w:val="0761622A"/>
    <w:rsid w:val="0772134A"/>
    <w:rsid w:val="09341EC1"/>
    <w:rsid w:val="098066ED"/>
    <w:rsid w:val="0A103E4E"/>
    <w:rsid w:val="0A587A02"/>
    <w:rsid w:val="0B04710A"/>
    <w:rsid w:val="0BC92158"/>
    <w:rsid w:val="0BFB46D3"/>
    <w:rsid w:val="0C985FD7"/>
    <w:rsid w:val="0D826488"/>
    <w:rsid w:val="0D87568F"/>
    <w:rsid w:val="0DE100D6"/>
    <w:rsid w:val="0E7C1918"/>
    <w:rsid w:val="0ED22C71"/>
    <w:rsid w:val="0EF10A5D"/>
    <w:rsid w:val="0F100279"/>
    <w:rsid w:val="0FE92889"/>
    <w:rsid w:val="106972D0"/>
    <w:rsid w:val="108C686E"/>
    <w:rsid w:val="10F57BCC"/>
    <w:rsid w:val="115C0AAB"/>
    <w:rsid w:val="11B737DE"/>
    <w:rsid w:val="1272248E"/>
    <w:rsid w:val="12BF199C"/>
    <w:rsid w:val="131309ED"/>
    <w:rsid w:val="13585324"/>
    <w:rsid w:val="138623DD"/>
    <w:rsid w:val="13C66FD0"/>
    <w:rsid w:val="14F17E41"/>
    <w:rsid w:val="151757A5"/>
    <w:rsid w:val="158931D8"/>
    <w:rsid w:val="15A14397"/>
    <w:rsid w:val="15AA27EA"/>
    <w:rsid w:val="16D24148"/>
    <w:rsid w:val="16DC5863"/>
    <w:rsid w:val="16F67F9D"/>
    <w:rsid w:val="17085BB8"/>
    <w:rsid w:val="170C16CC"/>
    <w:rsid w:val="177734CD"/>
    <w:rsid w:val="178863EE"/>
    <w:rsid w:val="18075FA7"/>
    <w:rsid w:val="189B6944"/>
    <w:rsid w:val="18A378C9"/>
    <w:rsid w:val="1925412A"/>
    <w:rsid w:val="19764389"/>
    <w:rsid w:val="199136F7"/>
    <w:rsid w:val="19CA22C7"/>
    <w:rsid w:val="1A3B797F"/>
    <w:rsid w:val="1A480703"/>
    <w:rsid w:val="1A9903CD"/>
    <w:rsid w:val="1AA462A8"/>
    <w:rsid w:val="1AA66E7A"/>
    <w:rsid w:val="1B1C4C63"/>
    <w:rsid w:val="1C23380D"/>
    <w:rsid w:val="1D4213AB"/>
    <w:rsid w:val="1DCC3DBA"/>
    <w:rsid w:val="1E687EAA"/>
    <w:rsid w:val="1ED63AA6"/>
    <w:rsid w:val="1F0B2D06"/>
    <w:rsid w:val="1F572761"/>
    <w:rsid w:val="1F7207DF"/>
    <w:rsid w:val="1FAB6CE1"/>
    <w:rsid w:val="20750321"/>
    <w:rsid w:val="20806C29"/>
    <w:rsid w:val="208E5B01"/>
    <w:rsid w:val="20A12E4A"/>
    <w:rsid w:val="20A44B2A"/>
    <w:rsid w:val="21122B7F"/>
    <w:rsid w:val="211A6AE5"/>
    <w:rsid w:val="21D77DC1"/>
    <w:rsid w:val="221E2CCC"/>
    <w:rsid w:val="22A56B15"/>
    <w:rsid w:val="22D91667"/>
    <w:rsid w:val="23A32664"/>
    <w:rsid w:val="23FC6E5F"/>
    <w:rsid w:val="23FE2718"/>
    <w:rsid w:val="248E2241"/>
    <w:rsid w:val="26255AE8"/>
    <w:rsid w:val="26296721"/>
    <w:rsid w:val="26555716"/>
    <w:rsid w:val="267802EA"/>
    <w:rsid w:val="26C36B87"/>
    <w:rsid w:val="26F90735"/>
    <w:rsid w:val="2786369B"/>
    <w:rsid w:val="27C56959"/>
    <w:rsid w:val="27D832C5"/>
    <w:rsid w:val="28733825"/>
    <w:rsid w:val="296F6C24"/>
    <w:rsid w:val="29D2521E"/>
    <w:rsid w:val="29F25872"/>
    <w:rsid w:val="2A515D13"/>
    <w:rsid w:val="2A9C2BD2"/>
    <w:rsid w:val="2B21236F"/>
    <w:rsid w:val="2B5C79DA"/>
    <w:rsid w:val="2BD442DA"/>
    <w:rsid w:val="2BE91A1F"/>
    <w:rsid w:val="2D204FB6"/>
    <w:rsid w:val="2D66798C"/>
    <w:rsid w:val="2D7311A8"/>
    <w:rsid w:val="2E767894"/>
    <w:rsid w:val="2E904CE9"/>
    <w:rsid w:val="2EEC28A0"/>
    <w:rsid w:val="2F1136C8"/>
    <w:rsid w:val="2F387909"/>
    <w:rsid w:val="2F517C73"/>
    <w:rsid w:val="2FDC5E4F"/>
    <w:rsid w:val="2FDE488C"/>
    <w:rsid w:val="2FEA2401"/>
    <w:rsid w:val="30324192"/>
    <w:rsid w:val="307E5BB5"/>
    <w:rsid w:val="30C1103D"/>
    <w:rsid w:val="30E311D0"/>
    <w:rsid w:val="31260804"/>
    <w:rsid w:val="31DA5382"/>
    <w:rsid w:val="32C21F3F"/>
    <w:rsid w:val="32C541A5"/>
    <w:rsid w:val="338740B6"/>
    <w:rsid w:val="339C26DC"/>
    <w:rsid w:val="34882906"/>
    <w:rsid w:val="34C57200"/>
    <w:rsid w:val="3521380C"/>
    <w:rsid w:val="35710EAA"/>
    <w:rsid w:val="35E93D01"/>
    <w:rsid w:val="368714BA"/>
    <w:rsid w:val="36A2332D"/>
    <w:rsid w:val="36D1674C"/>
    <w:rsid w:val="36D473B5"/>
    <w:rsid w:val="36FE4ADD"/>
    <w:rsid w:val="370853F1"/>
    <w:rsid w:val="37B6463C"/>
    <w:rsid w:val="381E260E"/>
    <w:rsid w:val="3840499D"/>
    <w:rsid w:val="3A462F27"/>
    <w:rsid w:val="3A726279"/>
    <w:rsid w:val="3AB75E01"/>
    <w:rsid w:val="3AE86C15"/>
    <w:rsid w:val="3B5F48F4"/>
    <w:rsid w:val="3BC02864"/>
    <w:rsid w:val="3BD91BB8"/>
    <w:rsid w:val="3C487C0A"/>
    <w:rsid w:val="3CBB72AE"/>
    <w:rsid w:val="3CE86133"/>
    <w:rsid w:val="3D0D1072"/>
    <w:rsid w:val="3D386E98"/>
    <w:rsid w:val="3DDF3C7F"/>
    <w:rsid w:val="3E955640"/>
    <w:rsid w:val="3EEC7CAE"/>
    <w:rsid w:val="3F0831BC"/>
    <w:rsid w:val="3F6E1604"/>
    <w:rsid w:val="3FF61E6C"/>
    <w:rsid w:val="402B5A28"/>
    <w:rsid w:val="417816B5"/>
    <w:rsid w:val="41A95ED1"/>
    <w:rsid w:val="42063A97"/>
    <w:rsid w:val="42301277"/>
    <w:rsid w:val="423050F8"/>
    <w:rsid w:val="42D8625A"/>
    <w:rsid w:val="42DA32B5"/>
    <w:rsid w:val="4339766C"/>
    <w:rsid w:val="433A57AA"/>
    <w:rsid w:val="436F61FF"/>
    <w:rsid w:val="43E07DFA"/>
    <w:rsid w:val="440F39B7"/>
    <w:rsid w:val="444363F0"/>
    <w:rsid w:val="44CD5709"/>
    <w:rsid w:val="451430AD"/>
    <w:rsid w:val="451A35D2"/>
    <w:rsid w:val="455D076D"/>
    <w:rsid w:val="46225F73"/>
    <w:rsid w:val="467E52BC"/>
    <w:rsid w:val="46C125DC"/>
    <w:rsid w:val="47DD68D4"/>
    <w:rsid w:val="47E168E9"/>
    <w:rsid w:val="47E744AA"/>
    <w:rsid w:val="4827033A"/>
    <w:rsid w:val="482C5D0F"/>
    <w:rsid w:val="486148C1"/>
    <w:rsid w:val="489C7900"/>
    <w:rsid w:val="49370525"/>
    <w:rsid w:val="49830BDB"/>
    <w:rsid w:val="49922A87"/>
    <w:rsid w:val="49BB34B2"/>
    <w:rsid w:val="49F35CDF"/>
    <w:rsid w:val="4A596D9E"/>
    <w:rsid w:val="4AB57E21"/>
    <w:rsid w:val="4AE406B9"/>
    <w:rsid w:val="4BE84496"/>
    <w:rsid w:val="4C3825C0"/>
    <w:rsid w:val="4C416153"/>
    <w:rsid w:val="4C573E1C"/>
    <w:rsid w:val="4D514D0A"/>
    <w:rsid w:val="4D8D7EEF"/>
    <w:rsid w:val="4DC53CB3"/>
    <w:rsid w:val="4DD7059A"/>
    <w:rsid w:val="4DDE438C"/>
    <w:rsid w:val="4EC13644"/>
    <w:rsid w:val="4EC71EF4"/>
    <w:rsid w:val="4ECC6366"/>
    <w:rsid w:val="4F5A782A"/>
    <w:rsid w:val="4FBF75A2"/>
    <w:rsid w:val="51214505"/>
    <w:rsid w:val="51865B91"/>
    <w:rsid w:val="523976E8"/>
    <w:rsid w:val="5298570E"/>
    <w:rsid w:val="52AD0691"/>
    <w:rsid w:val="53110A00"/>
    <w:rsid w:val="535B29F2"/>
    <w:rsid w:val="54105D1D"/>
    <w:rsid w:val="54152C0E"/>
    <w:rsid w:val="543B1718"/>
    <w:rsid w:val="54591DFA"/>
    <w:rsid w:val="55CB04D1"/>
    <w:rsid w:val="5639163B"/>
    <w:rsid w:val="56493DDE"/>
    <w:rsid w:val="56B20E00"/>
    <w:rsid w:val="56B464D9"/>
    <w:rsid w:val="56CC2B49"/>
    <w:rsid w:val="574507A3"/>
    <w:rsid w:val="58C20ABA"/>
    <w:rsid w:val="59432298"/>
    <w:rsid w:val="599E02BF"/>
    <w:rsid w:val="59B02237"/>
    <w:rsid w:val="59C7269D"/>
    <w:rsid w:val="59E56068"/>
    <w:rsid w:val="59E96192"/>
    <w:rsid w:val="59F51D6A"/>
    <w:rsid w:val="5A61655E"/>
    <w:rsid w:val="5A883DCA"/>
    <w:rsid w:val="5B2F4E1D"/>
    <w:rsid w:val="5BD72E4F"/>
    <w:rsid w:val="5C260829"/>
    <w:rsid w:val="5C564A82"/>
    <w:rsid w:val="5C69119F"/>
    <w:rsid w:val="5D7200B6"/>
    <w:rsid w:val="5E481E99"/>
    <w:rsid w:val="5F2B3EA5"/>
    <w:rsid w:val="5F322EF9"/>
    <w:rsid w:val="5F6228C7"/>
    <w:rsid w:val="5F63485A"/>
    <w:rsid w:val="5FCB2BBE"/>
    <w:rsid w:val="600E3D22"/>
    <w:rsid w:val="60245DBB"/>
    <w:rsid w:val="603532C1"/>
    <w:rsid w:val="60487DFC"/>
    <w:rsid w:val="60A77491"/>
    <w:rsid w:val="60F033C1"/>
    <w:rsid w:val="60FC44C5"/>
    <w:rsid w:val="616640F3"/>
    <w:rsid w:val="61B61FF3"/>
    <w:rsid w:val="61D93872"/>
    <w:rsid w:val="625E7480"/>
    <w:rsid w:val="626E195E"/>
    <w:rsid w:val="62985E6C"/>
    <w:rsid w:val="62A26A87"/>
    <w:rsid w:val="6311778C"/>
    <w:rsid w:val="6319748A"/>
    <w:rsid w:val="63662B30"/>
    <w:rsid w:val="638C3500"/>
    <w:rsid w:val="640B4504"/>
    <w:rsid w:val="64883D79"/>
    <w:rsid w:val="64DC01E8"/>
    <w:rsid w:val="653512FC"/>
    <w:rsid w:val="661B530B"/>
    <w:rsid w:val="664B501B"/>
    <w:rsid w:val="66677240"/>
    <w:rsid w:val="668C2C15"/>
    <w:rsid w:val="66A23E71"/>
    <w:rsid w:val="66D9667B"/>
    <w:rsid w:val="67264CB3"/>
    <w:rsid w:val="672E75A8"/>
    <w:rsid w:val="683B1234"/>
    <w:rsid w:val="683D13E8"/>
    <w:rsid w:val="689A0AB2"/>
    <w:rsid w:val="68D50120"/>
    <w:rsid w:val="69047BA1"/>
    <w:rsid w:val="691A64D0"/>
    <w:rsid w:val="69FB2F0D"/>
    <w:rsid w:val="6A605D5F"/>
    <w:rsid w:val="6AD56091"/>
    <w:rsid w:val="6B352D52"/>
    <w:rsid w:val="6B4B0285"/>
    <w:rsid w:val="6B4E500B"/>
    <w:rsid w:val="6B755A06"/>
    <w:rsid w:val="6C150B29"/>
    <w:rsid w:val="6DB3009A"/>
    <w:rsid w:val="6DCC19E7"/>
    <w:rsid w:val="6EE177DA"/>
    <w:rsid w:val="6EFA3F7F"/>
    <w:rsid w:val="6F1C019E"/>
    <w:rsid w:val="6F2654D6"/>
    <w:rsid w:val="6F805415"/>
    <w:rsid w:val="6FED26D4"/>
    <w:rsid w:val="70227F74"/>
    <w:rsid w:val="706E3651"/>
    <w:rsid w:val="70815483"/>
    <w:rsid w:val="70EE3848"/>
    <w:rsid w:val="71471E29"/>
    <w:rsid w:val="71DD69C3"/>
    <w:rsid w:val="720361D6"/>
    <w:rsid w:val="72120A5F"/>
    <w:rsid w:val="728A6081"/>
    <w:rsid w:val="72A11A26"/>
    <w:rsid w:val="7333205A"/>
    <w:rsid w:val="737A4E32"/>
    <w:rsid w:val="73E42A9F"/>
    <w:rsid w:val="74656606"/>
    <w:rsid w:val="74816E01"/>
    <w:rsid w:val="759D7BA7"/>
    <w:rsid w:val="762D16D8"/>
    <w:rsid w:val="76E007D4"/>
    <w:rsid w:val="76EE5B27"/>
    <w:rsid w:val="77056EC9"/>
    <w:rsid w:val="77177236"/>
    <w:rsid w:val="77512018"/>
    <w:rsid w:val="776B05FB"/>
    <w:rsid w:val="776E3904"/>
    <w:rsid w:val="77CD22AB"/>
    <w:rsid w:val="77ED4235"/>
    <w:rsid w:val="78025987"/>
    <w:rsid w:val="7829312D"/>
    <w:rsid w:val="78820D1E"/>
    <w:rsid w:val="788860C0"/>
    <w:rsid w:val="78C059B8"/>
    <w:rsid w:val="79491987"/>
    <w:rsid w:val="79AA6050"/>
    <w:rsid w:val="79AC0800"/>
    <w:rsid w:val="7AEB26BD"/>
    <w:rsid w:val="7B17626C"/>
    <w:rsid w:val="7BB56AAA"/>
    <w:rsid w:val="7C0017DF"/>
    <w:rsid w:val="7C6B1E40"/>
    <w:rsid w:val="7C93555B"/>
    <w:rsid w:val="7D1A53F2"/>
    <w:rsid w:val="7D310C72"/>
    <w:rsid w:val="7DBD5F66"/>
    <w:rsid w:val="7DC26892"/>
    <w:rsid w:val="7FEC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2"/>
    <w:semiHidden/>
    <w:qFormat/>
    <w:uiPriority w:val="99"/>
  </w:style>
  <w:style w:type="character" w:customStyle="1" w:styleId="13">
    <w:name w:val="标题 字符"/>
    <w:basedOn w:val="8"/>
    <w:link w:val="6"/>
    <w:qFormat/>
    <w:uiPriority w:val="10"/>
    <w:rPr>
      <w:rFonts w:eastAsia="宋体" w:asciiTheme="majorHAnsi" w:hAnsiTheme="majorHAnsi" w:cstheme="majorBidi"/>
      <w:b/>
      <w:bCs/>
      <w:sz w:val="32"/>
      <w:szCs w:val="32"/>
    </w:rPr>
  </w:style>
  <w:style w:type="character" w:customStyle="1" w:styleId="14">
    <w:name w:val="批注框文本 字符"/>
    <w:basedOn w:val="8"/>
    <w:link w:val="3"/>
    <w:semiHidden/>
    <w:qFormat/>
    <w:uiPriority w:val="99"/>
    <w:rPr>
      <w:sz w:val="18"/>
      <w:szCs w:val="18"/>
    </w:rPr>
  </w:style>
  <w:style w:type="paragraph" w:customStyle="1" w:styleId="15">
    <w:name w:val="p15"/>
    <w:basedOn w:val="1"/>
    <w:qFormat/>
    <w:uiPriority w:val="0"/>
    <w:pPr>
      <w:widowControl/>
      <w:spacing w:after="120"/>
      <w:ind w:left="420"/>
    </w:pPr>
    <w:rPr>
      <w:rFonts w:ascii="Times New Roman" w:hAnsi="Times New Roman" w:eastAsia="宋体" w:cs="Times New Roman"/>
      <w:kern w:val="0"/>
      <w:szCs w:val="21"/>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 w:type="character" w:customStyle="1" w:styleId="18">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5242</Words>
  <Characters>5578</Characters>
  <Lines>42</Lines>
  <Paragraphs>11</Paragraphs>
  <TotalTime>1</TotalTime>
  <ScaleCrop>false</ScaleCrop>
  <LinksUpToDate>false</LinksUpToDate>
  <CharactersWithSpaces>5636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2018-08-03T15:44:00Z</dcterms:created>
  <dc:creator>杨阳</dc:creator>
  <cp:lastModifiedBy>木心</cp:lastModifiedBy>
  <cp:lastPrinted>2021-09-15T07:33:00Z</cp:lastPrinted>
  <dcterms:modified xsi:type="dcterms:W3CDTF">2022-09-16T07:50:37Z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73238361EBBD4B1997D1A54AF1AC6BCB</vt:lpwstr>
  </property>
</Properties>
</file>