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西北农林科技大学语言文化学院</w:t>
      </w:r>
    </w:p>
    <w:p>
      <w:pPr>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2022年硕士研究生招生复试调剂筛选办法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一、调剂专业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Cs/>
          <w:sz w:val="32"/>
          <w:szCs w:val="32"/>
        </w:rPr>
      </w:pPr>
      <w:r>
        <w:rPr>
          <w:rFonts w:hint="eastAsia" w:ascii="仿宋" w:hAnsi="仿宋" w:eastAsia="仿宋" w:cs="仿宋"/>
          <w:bCs/>
          <w:sz w:val="32"/>
          <w:szCs w:val="32"/>
        </w:rPr>
        <w:t xml:space="preserve">语言文化学院2022年需调剂考生的专业为：055101英语笔译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bCs/>
          <w:sz w:val="32"/>
          <w:szCs w:val="32"/>
        </w:rPr>
      </w:pPr>
      <w:r>
        <w:rPr>
          <w:rFonts w:hint="eastAsia" w:ascii="黑体" w:hAnsi="黑体" w:eastAsia="黑体" w:cs="仿宋"/>
          <w:bCs/>
          <w:sz w:val="32"/>
          <w:szCs w:val="32"/>
        </w:rPr>
        <w:t>二、调剂条件</w:t>
      </w:r>
    </w:p>
    <w:p>
      <w:pPr>
        <w:pStyle w:val="6"/>
        <w:keepNext w:val="0"/>
        <w:keepLines w:val="0"/>
        <w:pageBreakBefore w:val="0"/>
        <w:widowControl w:val="0"/>
        <w:tabs>
          <w:tab w:val="left" w:pos="312"/>
        </w:tabs>
        <w:kinsoku/>
        <w:wordWrap/>
        <w:overflowPunct/>
        <w:topLinePunct w:val="0"/>
        <w:autoSpaceDE/>
        <w:autoSpaceDN/>
        <w:bidi w:val="0"/>
        <w:adjustRightInd/>
        <w:snapToGrid/>
        <w:spacing w:line="560" w:lineRule="exact"/>
        <w:ind w:left="640" w:firstLine="0" w:firstLineChars="0"/>
        <w:textAlignment w:val="auto"/>
        <w:rPr>
          <w:rFonts w:hint="eastAsia" w:ascii="仿宋" w:hAnsi="仿宋" w:eastAsia="仿宋" w:cs="仿宋"/>
          <w:bCs/>
          <w:sz w:val="32"/>
          <w:szCs w:val="32"/>
        </w:rPr>
      </w:pPr>
      <w:r>
        <w:rPr>
          <w:rFonts w:hint="eastAsia" w:ascii="仿宋" w:hAnsi="仿宋" w:eastAsia="仿宋" w:cs="仿宋"/>
          <w:bCs/>
          <w:sz w:val="32"/>
          <w:szCs w:val="32"/>
        </w:rPr>
        <w:t>1.符合我校2022年硕士研究生调剂基本</w:t>
      </w:r>
      <w:r>
        <w:rPr>
          <w:rFonts w:hint="eastAsia" w:ascii="仿宋" w:hAnsi="仿宋" w:eastAsia="仿宋" w:cs="仿宋"/>
          <w:bCs/>
          <w:sz w:val="32"/>
          <w:szCs w:val="32"/>
          <w:lang w:eastAsia="zh-CN"/>
        </w:rPr>
        <w:t>条件</w:t>
      </w:r>
      <w:r>
        <w:rPr>
          <w:rFonts w:hint="eastAsia" w:ascii="仿宋" w:hAnsi="仿宋" w:eastAsia="仿宋" w:cs="仿宋"/>
          <w:bCs/>
          <w:sz w:val="32"/>
          <w:szCs w:val="32"/>
        </w:rPr>
        <w:t>；</w:t>
      </w:r>
    </w:p>
    <w:p>
      <w:pPr>
        <w:pStyle w:val="6"/>
        <w:keepNext w:val="0"/>
        <w:keepLines w:val="0"/>
        <w:pageBreakBefore w:val="0"/>
        <w:widowControl w:val="0"/>
        <w:tabs>
          <w:tab w:val="left" w:pos="312"/>
        </w:tabs>
        <w:kinsoku/>
        <w:wordWrap/>
        <w:overflowPunct/>
        <w:topLinePunct w:val="0"/>
        <w:autoSpaceDE/>
        <w:autoSpaceDN/>
        <w:bidi w:val="0"/>
        <w:adjustRightInd/>
        <w:snapToGrid/>
        <w:spacing w:line="560" w:lineRule="exact"/>
        <w:ind w:left="640" w:firstLine="0" w:firstLineChars="0"/>
        <w:textAlignment w:val="auto"/>
        <w:rPr>
          <w:rFonts w:hint="eastAsia" w:ascii="仿宋" w:hAnsi="仿宋" w:eastAsia="仿宋" w:cs="仿宋"/>
          <w:bCs/>
          <w:sz w:val="32"/>
          <w:szCs w:val="32"/>
        </w:rPr>
      </w:pPr>
      <w:r>
        <w:rPr>
          <w:rFonts w:hint="eastAsia" w:ascii="仿宋" w:hAnsi="仿宋" w:eastAsia="仿宋" w:cs="仿宋"/>
          <w:bCs/>
          <w:sz w:val="32"/>
          <w:szCs w:val="32"/>
        </w:rPr>
        <w:t>2.调入专业应与第一志愿报考专业相同；</w:t>
      </w:r>
    </w:p>
    <w:p>
      <w:pPr>
        <w:pStyle w:val="6"/>
        <w:keepNext w:val="0"/>
        <w:keepLines w:val="0"/>
        <w:pageBreakBefore w:val="0"/>
        <w:widowControl w:val="0"/>
        <w:tabs>
          <w:tab w:val="left" w:pos="312"/>
        </w:tabs>
        <w:kinsoku/>
        <w:wordWrap/>
        <w:overflowPunct/>
        <w:topLinePunct w:val="0"/>
        <w:autoSpaceDE/>
        <w:autoSpaceDN/>
        <w:bidi w:val="0"/>
        <w:adjustRightInd/>
        <w:snapToGrid/>
        <w:spacing w:line="560" w:lineRule="exact"/>
        <w:ind w:left="640" w:firstLine="0" w:firstLineChars="0"/>
        <w:textAlignment w:val="auto"/>
        <w:rPr>
          <w:rFonts w:hint="eastAsia" w:ascii="仿宋" w:hAnsi="仿宋" w:eastAsia="仿宋" w:cs="仿宋"/>
          <w:bCs/>
          <w:sz w:val="32"/>
          <w:szCs w:val="32"/>
        </w:rPr>
      </w:pPr>
      <w:r>
        <w:rPr>
          <w:rFonts w:hint="eastAsia" w:ascii="仿宋" w:hAnsi="仿宋" w:eastAsia="仿宋" w:cs="仿宋"/>
          <w:bCs/>
          <w:sz w:val="32"/>
          <w:szCs w:val="32"/>
        </w:rPr>
        <w:t>3.考生初试科目须与调入专业初试科目相同或相近，其中初试全国统一命题科目应该与调入专业全国统一命题科目相同；</w:t>
      </w:r>
    </w:p>
    <w:p>
      <w:pPr>
        <w:pStyle w:val="6"/>
        <w:keepNext w:val="0"/>
        <w:keepLines w:val="0"/>
        <w:pageBreakBefore w:val="0"/>
        <w:widowControl w:val="0"/>
        <w:tabs>
          <w:tab w:val="left" w:pos="312"/>
        </w:tabs>
        <w:kinsoku/>
        <w:wordWrap/>
        <w:overflowPunct/>
        <w:topLinePunct w:val="0"/>
        <w:autoSpaceDE/>
        <w:autoSpaceDN/>
        <w:bidi w:val="0"/>
        <w:adjustRightInd/>
        <w:snapToGrid/>
        <w:spacing w:line="560" w:lineRule="exact"/>
        <w:ind w:left="640" w:firstLine="0" w:firstLineChars="0"/>
        <w:textAlignment w:val="auto"/>
        <w:rPr>
          <w:rFonts w:ascii="仿宋_GB2312" w:hAnsi="仿宋" w:eastAsia="仿宋_GB2312" w:cs="仿宋"/>
          <w:bCs/>
          <w:sz w:val="32"/>
          <w:szCs w:val="32"/>
        </w:rPr>
      </w:pPr>
      <w:r>
        <w:rPr>
          <w:rFonts w:hint="eastAsia" w:ascii="仿宋" w:hAnsi="仿宋" w:eastAsia="仿宋" w:cs="仿宋"/>
          <w:bCs/>
          <w:sz w:val="32"/>
          <w:szCs w:val="32"/>
        </w:rPr>
        <w:t>4.非英语专业调剂生大学英语六级≧500，英语专业调剂生通过专业英语四级且成绩≧70。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三、筛选办法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1.初试成绩相同时，获得人事部翻译资格证书者优先；证书按照级别，等级高者优先；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2.同等条件下，科研潜质突出者优先：学科竞赛获得省级及以上奖励</w:t>
      </w:r>
      <w:r>
        <w:rPr>
          <w:rFonts w:hint="eastAsia" w:ascii="仿宋" w:hAnsi="仿宋" w:eastAsia="仿宋" w:cs="仿宋"/>
          <w:color w:val="000000"/>
          <w:sz w:val="32"/>
          <w:szCs w:val="32"/>
          <w:highlight w:val="none"/>
        </w:rPr>
        <w:t>者，或者</w:t>
      </w:r>
      <w:r>
        <w:rPr>
          <w:rFonts w:hint="eastAsia" w:ascii="仿宋" w:hAnsi="仿宋" w:eastAsia="仿宋" w:cs="仿宋"/>
          <w:color w:val="000000"/>
          <w:sz w:val="32"/>
          <w:szCs w:val="32"/>
          <w:highlight w:val="none"/>
          <w:lang w:eastAsia="zh-CN"/>
        </w:rPr>
        <w:t>大学生创新创业项目</w:t>
      </w:r>
      <w:r>
        <w:rPr>
          <w:rFonts w:hint="eastAsia" w:ascii="仿宋" w:hAnsi="仿宋" w:eastAsia="仿宋" w:cs="仿宋"/>
          <w:color w:val="000000"/>
          <w:sz w:val="32"/>
          <w:szCs w:val="32"/>
          <w:highlight w:val="none"/>
        </w:rPr>
        <w:t>获批省级及以上立项且为主持人；大学期间发表大学学报级及以上期刊论文优先；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.对初</w:t>
      </w:r>
      <w:r>
        <w:rPr>
          <w:rFonts w:hint="eastAsia" w:ascii="仿宋" w:hAnsi="仿宋" w:eastAsia="仿宋" w:cs="仿宋"/>
          <w:color w:val="000000"/>
          <w:sz w:val="32"/>
          <w:szCs w:val="32"/>
          <w:highlight w:val="none"/>
          <w:lang w:eastAsia="zh-CN"/>
        </w:rPr>
        <w:t>筛</w:t>
      </w:r>
      <w:r>
        <w:rPr>
          <w:rFonts w:hint="eastAsia" w:ascii="仿宋" w:hAnsi="仿宋" w:eastAsia="仿宋" w:cs="仿宋"/>
          <w:color w:val="000000"/>
          <w:sz w:val="32"/>
          <w:szCs w:val="32"/>
          <w:highlight w:val="none"/>
        </w:rPr>
        <w:t>合格考生，由专家组对每位</w:t>
      </w:r>
      <w:r>
        <w:rPr>
          <w:rFonts w:hint="eastAsia" w:ascii="仿宋" w:hAnsi="仿宋" w:eastAsia="仿宋" w:cs="仿宋"/>
          <w:color w:val="000000"/>
          <w:sz w:val="32"/>
          <w:szCs w:val="32"/>
          <w:highlight w:val="none"/>
          <w:lang w:eastAsia="zh-CN"/>
        </w:rPr>
        <w:t>考生</w:t>
      </w:r>
      <w:r>
        <w:rPr>
          <w:rFonts w:hint="eastAsia" w:ascii="仿宋" w:hAnsi="仿宋" w:eastAsia="仿宋" w:cs="仿宋"/>
          <w:color w:val="000000"/>
          <w:sz w:val="32"/>
          <w:szCs w:val="32"/>
          <w:highlight w:val="none"/>
        </w:rPr>
        <w:t>进行综合素养排名，</w:t>
      </w:r>
      <w:r>
        <w:rPr>
          <w:rFonts w:hint="eastAsia" w:ascii="仿宋" w:hAnsi="仿宋" w:eastAsia="仿宋" w:cs="仿宋"/>
          <w:color w:val="000000"/>
          <w:sz w:val="32"/>
          <w:szCs w:val="32"/>
          <w:highlight w:val="none"/>
          <w:lang w:eastAsia="zh-CN"/>
        </w:rPr>
        <w:t>确定参加复试的</w:t>
      </w:r>
      <w:r>
        <w:rPr>
          <w:rFonts w:hint="eastAsia" w:ascii="仿宋" w:hAnsi="仿宋" w:eastAsia="仿宋" w:cs="仿宋"/>
          <w:color w:val="000000"/>
          <w:sz w:val="32"/>
          <w:szCs w:val="32"/>
          <w:highlight w:val="none"/>
        </w:rPr>
        <w:t xml:space="preserve">调剂生名单。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四、其他</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1.研招网调剂系统开通后，学院教学办公室工作人员每隔12小时下载一次调剂生信息；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2.学院教学办公室对下载的调剂生信息进行初筛，整理出符合调剂基本条件的调剂生名单后交给复试录取工作领导小组；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学科点组织专家，根据筛选原则，对初筛名单上的调剂生进行再次筛选，形成初步复试名单，报学院复试录取工作领导小组审核；</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4.学院教学办公室根据复试录取工作领导小组确定的复试名单电话核实调剂生大学英语六级、专业英语四级通过情况，通知符合要求的调剂生参加复试；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5.若复试名单上的调剂生明确不能参加复试，导致该专业复试人数过少时，学院将按照相同程序进行下一批调剂生的筛选和复试通知工作。</w:t>
      </w:r>
    </w:p>
    <w:p>
      <w:pPr>
        <w:pStyle w:val="6"/>
        <w:keepNext w:val="0"/>
        <w:keepLines w:val="0"/>
        <w:pageBreakBefore w:val="0"/>
        <w:widowControl w:val="0"/>
        <w:kinsoku/>
        <w:wordWrap/>
        <w:overflowPunct/>
        <w:topLinePunct w:val="0"/>
        <w:autoSpaceDE/>
        <w:autoSpaceDN/>
        <w:bidi w:val="0"/>
        <w:adjustRightInd/>
        <w:snapToGrid/>
        <w:spacing w:line="560" w:lineRule="exact"/>
        <w:ind w:left="425" w:firstLine="0" w:firstLineChars="0"/>
        <w:textAlignment w:val="auto"/>
        <w:rPr>
          <w:rFonts w:ascii="仿宋_GB2312" w:hAnsi="仿宋" w:eastAsia="仿宋_GB2312" w:cs="仿宋"/>
          <w:color w:val="000000"/>
          <w:sz w:val="28"/>
          <w:szCs w:val="28"/>
        </w:rPr>
      </w:pPr>
    </w:p>
    <w:p>
      <w:pPr>
        <w:pStyle w:val="6"/>
        <w:keepNext w:val="0"/>
        <w:keepLines w:val="0"/>
        <w:pageBreakBefore w:val="0"/>
        <w:widowControl w:val="0"/>
        <w:kinsoku/>
        <w:wordWrap/>
        <w:overflowPunct/>
        <w:topLinePunct w:val="0"/>
        <w:autoSpaceDE/>
        <w:autoSpaceDN/>
        <w:bidi w:val="0"/>
        <w:adjustRightInd/>
        <w:snapToGrid/>
        <w:spacing w:line="560" w:lineRule="exact"/>
        <w:ind w:left="3541" w:leftChars="1686" w:right="934" w:rightChars="445" w:firstLine="1417" w:firstLineChars="443"/>
        <w:jc w:val="center"/>
        <w:textAlignment w:val="auto"/>
        <w:rPr>
          <w:rFonts w:hint="eastAsia" w:ascii="仿宋" w:hAnsi="仿宋" w:eastAsia="仿宋" w:cs="仿宋"/>
          <w:bCs/>
          <w:sz w:val="32"/>
          <w:szCs w:val="32"/>
        </w:rPr>
      </w:pPr>
      <w:r>
        <w:rPr>
          <w:rFonts w:hint="eastAsia" w:ascii="仿宋" w:hAnsi="仿宋" w:eastAsia="仿宋" w:cs="仿宋"/>
          <w:bCs/>
          <w:sz w:val="32"/>
          <w:szCs w:val="32"/>
        </w:rPr>
        <w:t>语言文化学院</w:t>
      </w:r>
    </w:p>
    <w:p>
      <w:pPr>
        <w:pStyle w:val="6"/>
        <w:keepNext w:val="0"/>
        <w:keepLines w:val="0"/>
        <w:pageBreakBefore w:val="0"/>
        <w:widowControl w:val="0"/>
        <w:kinsoku/>
        <w:wordWrap/>
        <w:overflowPunct/>
        <w:topLinePunct w:val="0"/>
        <w:autoSpaceDE/>
        <w:autoSpaceDN/>
        <w:bidi w:val="0"/>
        <w:adjustRightInd/>
        <w:snapToGrid/>
        <w:spacing w:line="560" w:lineRule="exact"/>
        <w:ind w:left="3541" w:leftChars="1686" w:right="934" w:rightChars="445" w:firstLine="1417" w:firstLineChars="443"/>
        <w:jc w:val="center"/>
        <w:textAlignment w:val="auto"/>
        <w:rPr>
          <w:rFonts w:hint="eastAsia" w:ascii="仿宋" w:hAnsi="仿宋" w:eastAsia="仿宋" w:cs="仿宋"/>
          <w:bCs/>
          <w:sz w:val="32"/>
          <w:szCs w:val="32"/>
        </w:rPr>
      </w:pPr>
      <w:r>
        <w:rPr>
          <w:rFonts w:hint="eastAsia" w:ascii="仿宋" w:hAnsi="仿宋" w:eastAsia="仿宋" w:cs="仿宋"/>
          <w:bCs/>
          <w:sz w:val="32"/>
          <w:szCs w:val="32"/>
        </w:rPr>
        <w:t>2022年3月21日</w:t>
      </w:r>
    </w:p>
    <w:p>
      <w:pPr>
        <w:pStyle w:val="6"/>
        <w:keepNext w:val="0"/>
        <w:keepLines w:val="0"/>
        <w:pageBreakBefore w:val="0"/>
        <w:widowControl w:val="0"/>
        <w:kinsoku/>
        <w:wordWrap/>
        <w:overflowPunct/>
        <w:topLinePunct w:val="0"/>
        <w:autoSpaceDE/>
        <w:autoSpaceDN/>
        <w:bidi w:val="0"/>
        <w:adjustRightInd/>
        <w:snapToGrid/>
        <w:spacing w:line="560" w:lineRule="exact"/>
        <w:ind w:right="934" w:rightChars="445" w:firstLine="640"/>
        <w:jc w:val="left"/>
        <w:textAlignment w:val="auto"/>
        <w:rPr>
          <w:rFonts w:hint="eastAsia" w:ascii="仿宋" w:hAnsi="仿宋" w:eastAsia="仿宋" w:cs="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E7FBC"/>
    <w:rsid w:val="00012E69"/>
    <w:rsid w:val="00087078"/>
    <w:rsid w:val="00101CA3"/>
    <w:rsid w:val="00110E92"/>
    <w:rsid w:val="001514A1"/>
    <w:rsid w:val="00206C8E"/>
    <w:rsid w:val="00330685"/>
    <w:rsid w:val="003747B5"/>
    <w:rsid w:val="003B5250"/>
    <w:rsid w:val="00463AD9"/>
    <w:rsid w:val="005F22B2"/>
    <w:rsid w:val="006E5DF3"/>
    <w:rsid w:val="00792755"/>
    <w:rsid w:val="007B15C2"/>
    <w:rsid w:val="007B7A8B"/>
    <w:rsid w:val="00842C70"/>
    <w:rsid w:val="00876A80"/>
    <w:rsid w:val="0093580E"/>
    <w:rsid w:val="0095329E"/>
    <w:rsid w:val="00980CE3"/>
    <w:rsid w:val="009E52AC"/>
    <w:rsid w:val="00C54356"/>
    <w:rsid w:val="00C81A29"/>
    <w:rsid w:val="00DA3CD0"/>
    <w:rsid w:val="00EC4C0F"/>
    <w:rsid w:val="00EF0202"/>
    <w:rsid w:val="00EF6FCD"/>
    <w:rsid w:val="00F30056"/>
    <w:rsid w:val="00F64E53"/>
    <w:rsid w:val="00F97CCE"/>
    <w:rsid w:val="00FA2D8C"/>
    <w:rsid w:val="00FA7B9C"/>
    <w:rsid w:val="0F2B6C7D"/>
    <w:rsid w:val="164C3F16"/>
    <w:rsid w:val="16EE7FBC"/>
    <w:rsid w:val="1C484F36"/>
    <w:rsid w:val="23375117"/>
    <w:rsid w:val="234457C9"/>
    <w:rsid w:val="29684E7C"/>
    <w:rsid w:val="370E376E"/>
    <w:rsid w:val="4E88305B"/>
    <w:rsid w:val="68C00D09"/>
    <w:rsid w:val="7775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674</Words>
  <Characters>709</Characters>
  <Lines>5</Lines>
  <Paragraphs>1</Paragraphs>
  <TotalTime>143</TotalTime>
  <ScaleCrop>false</ScaleCrop>
  <LinksUpToDate>false</LinksUpToDate>
  <CharactersWithSpaces>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2019-03-21T01:32:00Z</dcterms:created>
  <dc:creator>Administrator</dc:creator>
  <cp:lastModifiedBy>宥子酱</cp:lastModifiedBy>
  <dcterms:modified xsi:type="dcterms:W3CDTF">2022-03-24T08:50:24Z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09834FBC10B2474898E3BA238CA9D2B0</vt:lpwstr>
  </property>
</Properties>
</file>