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ind w:firstLine="646"/>
        <w:jc w:val="center"/>
        <w:rPr>
          <w:rFonts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外语系</w:t>
      </w:r>
    </w:p>
    <w:p>
      <w:pPr>
        <w:spacing w:before="100" w:beforeAutospacing="1" w:after="100" w:afterAutospacing="1"/>
        <w:ind w:firstLine="646"/>
        <w:jc w:val="center"/>
        <w:rPr>
          <w:rFonts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202</w:t>
      </w:r>
      <w:r>
        <w:rPr>
          <w:rFonts w:ascii="宋体" w:hAnsi="宋体" w:eastAsia="宋体" w:cs="宋体"/>
          <w:b/>
          <w:color w:val="000000"/>
          <w:sz w:val="44"/>
          <w:szCs w:val="44"/>
        </w:rPr>
        <w:t>1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年硕士研究生复试调剂筛选办法</w:t>
      </w:r>
    </w:p>
    <w:p>
      <w:pPr>
        <w:spacing w:before="100" w:beforeAutospacing="1" w:after="100" w:afterAutospacing="1"/>
        <w:ind w:firstLine="646"/>
        <w:jc w:val="center"/>
        <w:rPr>
          <w:rFonts w:ascii="宋体" w:hAnsi="宋体" w:eastAsia="宋体" w:cs="宋体"/>
          <w:b/>
          <w:color w:val="000000"/>
          <w:sz w:val="44"/>
          <w:szCs w:val="44"/>
        </w:rPr>
      </w:pPr>
    </w:p>
    <w:p>
      <w:pPr>
        <w:spacing w:before="240" w:beforeLines="100" w:after="0" w:line="360" w:lineRule="auto"/>
        <w:rPr>
          <w:rFonts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一、调剂专业</w:t>
      </w:r>
    </w:p>
    <w:p>
      <w:pPr>
        <w:spacing w:after="0" w:line="360" w:lineRule="auto"/>
        <w:ind w:firstLine="645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外语系2021年</w:t>
      </w:r>
      <w:r>
        <w:rPr>
          <w:rFonts w:ascii="宋体" w:hAnsi="宋体" w:eastAsia="宋体" w:cs="宋体"/>
          <w:color w:val="000000"/>
          <w:sz w:val="28"/>
          <w:szCs w:val="28"/>
        </w:rPr>
        <w:t>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调剂考生</w:t>
      </w:r>
      <w:r>
        <w:rPr>
          <w:rFonts w:ascii="宋体" w:hAnsi="宋体" w:eastAsia="宋体" w:cs="宋体"/>
          <w:color w:val="000000"/>
          <w:sz w:val="28"/>
          <w:szCs w:val="28"/>
        </w:rPr>
        <w:t>的专业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</w:t>
      </w:r>
      <w:r>
        <w:rPr>
          <w:rFonts w:ascii="宋体" w:hAnsi="宋体" w:eastAsia="宋体" w:cs="宋体"/>
          <w:color w:val="000000"/>
          <w:sz w:val="28"/>
          <w:szCs w:val="28"/>
        </w:rPr>
        <w:t>：055101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英语笔译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</w:t>
      </w:r>
    </w:p>
    <w:p>
      <w:pPr>
        <w:spacing w:before="240" w:beforeLines="100" w:after="0" w:line="360" w:lineRule="auto"/>
        <w:rPr>
          <w:rFonts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二、研究生复试接收调剂生基本条件</w:t>
      </w:r>
    </w:p>
    <w:p>
      <w:pPr>
        <w:spacing w:after="0" w:line="360" w:lineRule="auto"/>
        <w:ind w:firstLine="645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1.符合我校2021年硕士研究生调剂基本条件； </w:t>
      </w:r>
    </w:p>
    <w:p>
      <w:pPr>
        <w:spacing w:after="0" w:line="360" w:lineRule="auto"/>
        <w:ind w:firstLine="645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2.调入专业应与第一志愿报考专业相同；</w:t>
      </w:r>
    </w:p>
    <w:p>
      <w:pPr>
        <w:spacing w:after="0" w:line="360" w:lineRule="auto"/>
        <w:ind w:firstLine="645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3.考生初试科目须与调入专业初试科目相同或相近，其中初试全国统一命题科目应该与调入专业全国统一命题科目相同；</w:t>
      </w:r>
    </w:p>
    <w:p>
      <w:pPr>
        <w:spacing w:after="0" w:line="360" w:lineRule="auto"/>
        <w:ind w:firstLine="645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4.调剂生第一学历为全日制本科；</w:t>
      </w:r>
    </w:p>
    <w:p>
      <w:pPr>
        <w:spacing w:after="0" w:line="360" w:lineRule="auto"/>
        <w:ind w:firstLine="645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</w:t>
      </w:r>
      <w:r>
        <w:rPr>
          <w:rFonts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非英语专业调剂生大学英语六级≧425，英语专业调剂生通过专业四级。</w:t>
      </w:r>
    </w:p>
    <w:p>
      <w:pPr>
        <w:spacing w:before="240" w:beforeLines="100" w:after="0" w:line="360" w:lineRule="auto"/>
        <w:rPr>
          <w:rFonts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三、筛选调剂生原则</w:t>
      </w:r>
    </w:p>
    <w:p>
      <w:pPr>
        <w:tabs>
          <w:tab w:val="left" w:pos="7655"/>
        </w:tabs>
        <w:spacing w:after="0" w:line="360" w:lineRule="auto"/>
        <w:ind w:left="922" w:leftChars="292" w:hanging="280" w:hangingChars="1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.初试成绩相同时，获得人事部翻译资格证书者优先；</w:t>
      </w:r>
    </w:p>
    <w:p>
      <w:pPr>
        <w:tabs>
          <w:tab w:val="left" w:pos="7655"/>
        </w:tabs>
        <w:spacing w:after="0" w:line="360" w:lineRule="auto"/>
        <w:ind w:left="922" w:leftChars="292" w:hanging="280" w:hangingChars="1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.同等条件下，科研潜质突出者优先；</w:t>
      </w:r>
    </w:p>
    <w:p>
      <w:pPr>
        <w:tabs>
          <w:tab w:val="left" w:pos="7655"/>
        </w:tabs>
        <w:spacing w:after="0" w:line="360" w:lineRule="auto"/>
        <w:ind w:firstLine="645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在以上条件都相同的情况下，分数高者优先。</w:t>
      </w:r>
    </w:p>
    <w:p>
      <w:pPr>
        <w:spacing w:after="0" w:line="360" w:lineRule="auto"/>
        <w:rPr>
          <w:rFonts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四、具体筛选程序</w:t>
      </w:r>
    </w:p>
    <w:p>
      <w:pPr>
        <w:spacing w:after="0" w:line="360" w:lineRule="auto"/>
        <w:ind w:firstLine="645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研招网调剂系统开通后，外语系教学办公室工作人员每隔</w:t>
      </w:r>
      <w:r>
        <w:rPr>
          <w:rFonts w:ascii="宋体" w:hAnsi="宋体" w:eastAsia="宋体" w:cs="宋体"/>
          <w:color w:val="000000"/>
          <w:sz w:val="28"/>
          <w:szCs w:val="28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小时下载一次调剂生信息；</w:t>
      </w:r>
    </w:p>
    <w:p>
      <w:pPr>
        <w:spacing w:after="0"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2.外语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系教学办公室对下载的调剂生信息进行初筛，整理出符合调剂基本条件的调剂生名单后交给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复试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工作领导小组；</w:t>
      </w:r>
    </w:p>
    <w:p>
      <w:pPr>
        <w:spacing w:after="0" w:line="360" w:lineRule="auto"/>
        <w:ind w:firstLine="645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学科点组织</w:t>
      </w:r>
      <w:r>
        <w:rPr>
          <w:rFonts w:ascii="宋体" w:hAnsi="宋体" w:eastAsia="宋体" w:cs="宋体"/>
          <w:color w:val="000000"/>
          <w:sz w:val="28"/>
          <w:szCs w:val="28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位专家，根据筛选原则，对初筛名单上的调剂生进行再次筛选，形成初步复试名单，报外语系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复试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工作领导小组审核确定；</w:t>
      </w:r>
    </w:p>
    <w:p>
      <w:pPr>
        <w:spacing w:after="0" w:line="360" w:lineRule="auto"/>
        <w:ind w:firstLine="645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4.外语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系教学办公室根据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复试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工作领导小组确定的复试名单电话核实调剂生大学英语六级、英语专业四、八级通过情况，通知符合要求的调剂生参加复试；</w:t>
      </w:r>
    </w:p>
    <w:p>
      <w:pPr>
        <w:spacing w:after="0" w:line="360" w:lineRule="auto"/>
        <w:ind w:firstLine="645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5.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若复试名单上的调剂生明确不能参加外语系复试，导致该专业复试人数过少时，外语系按照相同程序进行下一批调剂生的筛选和复试通知工作。</w:t>
      </w:r>
    </w:p>
    <w:p>
      <w:pPr>
        <w:spacing w:after="0" w:line="360" w:lineRule="auto"/>
        <w:ind w:firstLine="645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spacing w:after="0" w:line="360" w:lineRule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spacing w:after="0" w:line="360" w:lineRule="auto"/>
        <w:ind w:firstLine="4200" w:firstLineChars="15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西北农林科技大学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外语系</w:t>
      </w:r>
    </w:p>
    <w:p>
      <w:pPr>
        <w:spacing w:after="0" w:line="360" w:lineRule="auto"/>
        <w:ind w:firstLine="4620" w:firstLineChars="1650"/>
        <w:rPr>
          <w:rFonts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sz w:val="28"/>
          <w:szCs w:val="28"/>
        </w:rPr>
        <w:t>2021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ascii="宋体" w:hAnsi="宋体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E86"/>
    <w:rsid w:val="000731B7"/>
    <w:rsid w:val="00081DBF"/>
    <w:rsid w:val="000C5570"/>
    <w:rsid w:val="00120AA2"/>
    <w:rsid w:val="00252036"/>
    <w:rsid w:val="00284433"/>
    <w:rsid w:val="002D74DF"/>
    <w:rsid w:val="003160A9"/>
    <w:rsid w:val="00323B43"/>
    <w:rsid w:val="0038646A"/>
    <w:rsid w:val="003C43E7"/>
    <w:rsid w:val="003D16CC"/>
    <w:rsid w:val="003D37D8"/>
    <w:rsid w:val="0040269D"/>
    <w:rsid w:val="00426133"/>
    <w:rsid w:val="004358AB"/>
    <w:rsid w:val="004B2045"/>
    <w:rsid w:val="004F1E5A"/>
    <w:rsid w:val="00500879"/>
    <w:rsid w:val="005120FB"/>
    <w:rsid w:val="00526835"/>
    <w:rsid w:val="00563566"/>
    <w:rsid w:val="005668F4"/>
    <w:rsid w:val="00572AF0"/>
    <w:rsid w:val="005B0F8B"/>
    <w:rsid w:val="005B61A7"/>
    <w:rsid w:val="005C73E1"/>
    <w:rsid w:val="00614794"/>
    <w:rsid w:val="00635960"/>
    <w:rsid w:val="00641887"/>
    <w:rsid w:val="006514A8"/>
    <w:rsid w:val="00683DCF"/>
    <w:rsid w:val="00703CCF"/>
    <w:rsid w:val="00722EB9"/>
    <w:rsid w:val="00741982"/>
    <w:rsid w:val="00753C13"/>
    <w:rsid w:val="0078428F"/>
    <w:rsid w:val="0079697B"/>
    <w:rsid w:val="007C6FF4"/>
    <w:rsid w:val="007D1827"/>
    <w:rsid w:val="007E17C6"/>
    <w:rsid w:val="00822B5A"/>
    <w:rsid w:val="008B2752"/>
    <w:rsid w:val="008B7726"/>
    <w:rsid w:val="008F5432"/>
    <w:rsid w:val="009772EB"/>
    <w:rsid w:val="00995E21"/>
    <w:rsid w:val="009D2F8D"/>
    <w:rsid w:val="009F0E68"/>
    <w:rsid w:val="00A5351D"/>
    <w:rsid w:val="00A53F9D"/>
    <w:rsid w:val="00A77A70"/>
    <w:rsid w:val="00A87CA2"/>
    <w:rsid w:val="00AC4679"/>
    <w:rsid w:val="00AD04B5"/>
    <w:rsid w:val="00AD17A1"/>
    <w:rsid w:val="00BB0E7F"/>
    <w:rsid w:val="00C05C90"/>
    <w:rsid w:val="00CC006F"/>
    <w:rsid w:val="00CC0A81"/>
    <w:rsid w:val="00CE56C1"/>
    <w:rsid w:val="00D11C43"/>
    <w:rsid w:val="00D31D50"/>
    <w:rsid w:val="00D34687"/>
    <w:rsid w:val="00D41817"/>
    <w:rsid w:val="00D446E9"/>
    <w:rsid w:val="00D82E83"/>
    <w:rsid w:val="00DB3EC6"/>
    <w:rsid w:val="00DB5215"/>
    <w:rsid w:val="00DC03A9"/>
    <w:rsid w:val="00DD473F"/>
    <w:rsid w:val="00E61403"/>
    <w:rsid w:val="00EB4FF8"/>
    <w:rsid w:val="00F03374"/>
    <w:rsid w:val="00F21E69"/>
    <w:rsid w:val="00F75409"/>
    <w:rsid w:val="00FA0EB3"/>
    <w:rsid w:val="00FA603E"/>
    <w:rsid w:val="00FD48DB"/>
    <w:rsid w:val="00FE0318"/>
    <w:rsid w:val="00FE4948"/>
    <w:rsid w:val="00FF3187"/>
    <w:rsid w:val="00FF682A"/>
    <w:rsid w:val="1F0E16F1"/>
    <w:rsid w:val="28F1549C"/>
    <w:rsid w:val="36E95FAA"/>
    <w:rsid w:val="65E8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536</Characters>
  <Lines>4</Lines>
  <Paragraphs>1</Paragraphs>
  <TotalTime>303</TotalTime>
  <ScaleCrop>false</ScaleCrop>
  <LinksUpToDate>false</LinksUpToDate>
  <CharactersWithSpaces>629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宥子酱</dc:creator>
  <cp:lastModifiedBy>宥子酱</cp:lastModifiedBy>
  <dcterms:modified xsi:type="dcterms:W3CDTF">2021-03-20T09:33:01Z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37154E24BC314A4D875CBE33ADEF3A1E</vt:lpwstr>
  </property>
</Properties>
</file>